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888B1" w14:textId="23978461" w:rsidR="00AC79BE" w:rsidRDefault="008F635C" w:rsidP="00AC79BE">
      <w:pPr>
        <w:pStyle w:val="Title"/>
        <w:rPr>
          <w:rFonts w:eastAsia="Times New Roman"/>
          <w:lang w:eastAsia="en-GB"/>
        </w:rPr>
      </w:pPr>
      <w:bookmarkStart w:id="0" w:name="_Hlk105496100"/>
      <w:bookmarkStart w:id="1" w:name="_GoBack"/>
      <w:bookmarkEnd w:id="1"/>
      <w:r>
        <w:rPr>
          <w:rFonts w:eastAsia="Times New Roman"/>
          <w:lang w:eastAsia="en-GB"/>
        </w:rPr>
        <w:t>Stottesdon C of E</w:t>
      </w:r>
      <w:r w:rsidR="0044337E">
        <w:rPr>
          <w:rFonts w:eastAsia="Times New Roman"/>
          <w:lang w:eastAsia="en-GB"/>
        </w:rPr>
        <w:t xml:space="preserve"> Primary</w:t>
      </w:r>
      <w:r w:rsidR="00707BC4" w:rsidRPr="00707BC4">
        <w:rPr>
          <w:rFonts w:eastAsia="Times New Roman"/>
          <w:lang w:eastAsia="en-GB"/>
        </w:rPr>
        <w:t xml:space="preserve"> </w:t>
      </w:r>
      <w:bookmarkEnd w:id="0"/>
      <w:r w:rsidR="00707BC4" w:rsidRPr="00707BC4">
        <w:rPr>
          <w:rFonts w:eastAsia="Times New Roman"/>
          <w:lang w:eastAsia="en-GB"/>
        </w:rPr>
        <w:t xml:space="preserve">School </w:t>
      </w:r>
      <w:r w:rsidR="005572F1">
        <w:rPr>
          <w:rFonts w:eastAsia="Times New Roman"/>
          <w:lang w:eastAsia="en-GB"/>
        </w:rPr>
        <w:t xml:space="preserve">Fire </w:t>
      </w:r>
      <w:r w:rsidR="005A10DE">
        <w:rPr>
          <w:rFonts w:eastAsia="Times New Roman"/>
          <w:lang w:eastAsia="en-GB"/>
        </w:rPr>
        <w:t>S</w:t>
      </w:r>
      <w:r w:rsidR="005572F1">
        <w:rPr>
          <w:rFonts w:eastAsia="Times New Roman"/>
          <w:lang w:eastAsia="en-GB"/>
        </w:rPr>
        <w:t>afety</w:t>
      </w:r>
      <w:r w:rsidR="00AC79BE">
        <w:rPr>
          <w:rFonts w:eastAsia="Times New Roman"/>
          <w:lang w:eastAsia="en-GB"/>
        </w:rPr>
        <w:t xml:space="preserve"> </w:t>
      </w:r>
      <w:r w:rsidR="005A10DE">
        <w:rPr>
          <w:rFonts w:eastAsia="Times New Roman"/>
          <w:lang w:eastAsia="en-GB"/>
        </w:rPr>
        <w:t>P</w:t>
      </w:r>
      <w:r w:rsidR="00F22556">
        <w:rPr>
          <w:rFonts w:eastAsia="Times New Roman"/>
          <w:lang w:eastAsia="en-GB"/>
        </w:rPr>
        <w:t>olicy</w:t>
      </w:r>
    </w:p>
    <w:sdt>
      <w:sdtPr>
        <w:rPr>
          <w:rFonts w:eastAsiaTheme="minorEastAsia" w:cstheme="minorBidi"/>
          <w:b w:val="0"/>
          <w:szCs w:val="22"/>
        </w:rPr>
        <w:id w:val="-35411824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FFEFA00" w14:textId="0BB06459" w:rsidR="00CC538D" w:rsidRDefault="00CC538D">
          <w:pPr>
            <w:pStyle w:val="TOCHeading"/>
          </w:pPr>
          <w:r>
            <w:t>Contents</w:t>
          </w:r>
        </w:p>
        <w:p w14:paraId="00F6A92E" w14:textId="6853BD39" w:rsidR="00E15DA9" w:rsidRDefault="00CC538D">
          <w:pPr>
            <w:pStyle w:val="TOC1"/>
            <w:tabs>
              <w:tab w:val="right" w:leader="dot" w:pos="1045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087564" w:history="1">
            <w:r w:rsidR="00E15DA9" w:rsidRPr="00505A6B">
              <w:rPr>
                <w:rStyle w:val="Hyperlink"/>
                <w:noProof/>
              </w:rPr>
              <w:t>Purpose</w:t>
            </w:r>
            <w:r w:rsidR="00E15DA9">
              <w:rPr>
                <w:noProof/>
                <w:webHidden/>
              </w:rPr>
              <w:tab/>
            </w:r>
            <w:r w:rsidR="00E15DA9">
              <w:rPr>
                <w:noProof/>
                <w:webHidden/>
              </w:rPr>
              <w:fldChar w:fldCharType="begin"/>
            </w:r>
            <w:r w:rsidR="00E15DA9">
              <w:rPr>
                <w:noProof/>
                <w:webHidden/>
              </w:rPr>
              <w:instrText xml:space="preserve"> PAGEREF _Toc63087564 \h </w:instrText>
            </w:r>
            <w:r w:rsidR="00E15DA9">
              <w:rPr>
                <w:noProof/>
                <w:webHidden/>
              </w:rPr>
            </w:r>
            <w:r w:rsidR="00E15DA9">
              <w:rPr>
                <w:noProof/>
                <w:webHidden/>
              </w:rPr>
              <w:fldChar w:fldCharType="separate"/>
            </w:r>
            <w:r w:rsidR="003A7C25">
              <w:rPr>
                <w:noProof/>
                <w:webHidden/>
              </w:rPr>
              <w:t>2</w:t>
            </w:r>
            <w:r w:rsidR="00E15DA9">
              <w:rPr>
                <w:noProof/>
                <w:webHidden/>
              </w:rPr>
              <w:fldChar w:fldCharType="end"/>
            </w:r>
          </w:hyperlink>
        </w:p>
        <w:p w14:paraId="11C50A27" w14:textId="11EE5667" w:rsidR="00E15DA9" w:rsidRDefault="00000D2B">
          <w:pPr>
            <w:pStyle w:val="TOC1"/>
            <w:tabs>
              <w:tab w:val="right" w:leader="dot" w:pos="1045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hyperlink w:anchor="_Toc63087565" w:history="1">
            <w:r w:rsidR="00000913">
              <w:rPr>
                <w:rStyle w:val="Hyperlink"/>
                <w:rFonts w:eastAsia="Times New Roman" w:cs="Arial"/>
                <w:noProof/>
                <w:lang w:val="en"/>
              </w:rPr>
              <w:t>Policy objectives</w:t>
            </w:r>
            <w:r w:rsidR="00E15DA9">
              <w:rPr>
                <w:noProof/>
                <w:webHidden/>
              </w:rPr>
              <w:tab/>
            </w:r>
            <w:r w:rsidR="00E15DA9">
              <w:rPr>
                <w:noProof/>
                <w:webHidden/>
              </w:rPr>
              <w:fldChar w:fldCharType="begin"/>
            </w:r>
            <w:r w:rsidR="00E15DA9">
              <w:rPr>
                <w:noProof/>
                <w:webHidden/>
              </w:rPr>
              <w:instrText xml:space="preserve"> PAGEREF _Toc63087565 \h </w:instrText>
            </w:r>
            <w:r w:rsidR="00E15DA9">
              <w:rPr>
                <w:noProof/>
                <w:webHidden/>
              </w:rPr>
            </w:r>
            <w:r w:rsidR="00E15DA9">
              <w:rPr>
                <w:noProof/>
                <w:webHidden/>
              </w:rPr>
              <w:fldChar w:fldCharType="separate"/>
            </w:r>
            <w:r w:rsidR="003A7C25">
              <w:rPr>
                <w:noProof/>
                <w:webHidden/>
              </w:rPr>
              <w:t>2</w:t>
            </w:r>
            <w:r w:rsidR="00E15DA9">
              <w:rPr>
                <w:noProof/>
                <w:webHidden/>
              </w:rPr>
              <w:fldChar w:fldCharType="end"/>
            </w:r>
          </w:hyperlink>
        </w:p>
        <w:p w14:paraId="4F2335BD" w14:textId="14EDB9D0" w:rsidR="00E15DA9" w:rsidRDefault="00000D2B">
          <w:pPr>
            <w:pStyle w:val="TOC2"/>
            <w:tabs>
              <w:tab w:val="right" w:leader="dot" w:pos="1045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hyperlink w:anchor="_Toc63087566" w:history="1">
            <w:r w:rsidR="00000913">
              <w:rPr>
                <w:rStyle w:val="Hyperlink"/>
                <w:noProof/>
              </w:rPr>
              <w:t>Roles and Responsibilities</w:t>
            </w:r>
            <w:r w:rsidR="00E15DA9">
              <w:rPr>
                <w:noProof/>
                <w:webHidden/>
              </w:rPr>
              <w:tab/>
            </w:r>
            <w:r w:rsidR="00E15DA9">
              <w:rPr>
                <w:noProof/>
                <w:webHidden/>
              </w:rPr>
              <w:fldChar w:fldCharType="begin"/>
            </w:r>
            <w:r w:rsidR="00E15DA9">
              <w:rPr>
                <w:noProof/>
                <w:webHidden/>
              </w:rPr>
              <w:instrText xml:space="preserve"> PAGEREF _Toc63087566 \h </w:instrText>
            </w:r>
            <w:r w:rsidR="00E15DA9">
              <w:rPr>
                <w:noProof/>
                <w:webHidden/>
              </w:rPr>
            </w:r>
            <w:r w:rsidR="00E15DA9">
              <w:rPr>
                <w:noProof/>
                <w:webHidden/>
              </w:rPr>
              <w:fldChar w:fldCharType="separate"/>
            </w:r>
            <w:r w:rsidR="003A7C25">
              <w:rPr>
                <w:noProof/>
                <w:webHidden/>
              </w:rPr>
              <w:t>2</w:t>
            </w:r>
            <w:r w:rsidR="00E15DA9">
              <w:rPr>
                <w:noProof/>
                <w:webHidden/>
              </w:rPr>
              <w:fldChar w:fldCharType="end"/>
            </w:r>
          </w:hyperlink>
        </w:p>
        <w:p w14:paraId="14D16227" w14:textId="6BDFFF06" w:rsidR="00E15DA9" w:rsidRDefault="00000D2B">
          <w:pPr>
            <w:pStyle w:val="TOC2"/>
            <w:tabs>
              <w:tab w:val="right" w:leader="dot" w:pos="1045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hyperlink w:anchor="_Toc63087567" w:history="1">
            <w:r w:rsidR="00000913">
              <w:rPr>
                <w:rStyle w:val="Hyperlink"/>
                <w:noProof/>
              </w:rPr>
              <w:t>Risks</w:t>
            </w:r>
            <w:r w:rsidR="00E15DA9">
              <w:rPr>
                <w:noProof/>
                <w:webHidden/>
              </w:rPr>
              <w:tab/>
            </w:r>
            <w:r w:rsidR="00E15DA9">
              <w:rPr>
                <w:noProof/>
                <w:webHidden/>
              </w:rPr>
              <w:fldChar w:fldCharType="begin"/>
            </w:r>
            <w:r w:rsidR="00E15DA9">
              <w:rPr>
                <w:noProof/>
                <w:webHidden/>
              </w:rPr>
              <w:instrText xml:space="preserve"> PAGEREF _Toc63087567 \h </w:instrText>
            </w:r>
            <w:r w:rsidR="00E15DA9">
              <w:rPr>
                <w:noProof/>
                <w:webHidden/>
              </w:rPr>
            </w:r>
            <w:r w:rsidR="00E15DA9">
              <w:rPr>
                <w:noProof/>
                <w:webHidden/>
              </w:rPr>
              <w:fldChar w:fldCharType="separate"/>
            </w:r>
            <w:r w:rsidR="003A7C25">
              <w:rPr>
                <w:noProof/>
                <w:webHidden/>
              </w:rPr>
              <w:t>2</w:t>
            </w:r>
            <w:r w:rsidR="00E15DA9">
              <w:rPr>
                <w:noProof/>
                <w:webHidden/>
              </w:rPr>
              <w:fldChar w:fldCharType="end"/>
            </w:r>
          </w:hyperlink>
        </w:p>
        <w:p w14:paraId="3FAF1CBA" w14:textId="6E9F4D93" w:rsidR="00E15DA9" w:rsidRDefault="00000D2B">
          <w:pPr>
            <w:pStyle w:val="TOC2"/>
            <w:tabs>
              <w:tab w:val="right" w:leader="dot" w:pos="1045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hyperlink w:anchor="_Toc63087568" w:history="1">
            <w:r w:rsidR="00000913">
              <w:rPr>
                <w:rStyle w:val="Hyperlink"/>
                <w:noProof/>
              </w:rPr>
              <w:t>Safety measures</w:t>
            </w:r>
            <w:r w:rsidR="00E15DA9">
              <w:rPr>
                <w:noProof/>
                <w:webHidden/>
              </w:rPr>
              <w:tab/>
            </w:r>
            <w:r w:rsidR="00E15DA9">
              <w:rPr>
                <w:noProof/>
                <w:webHidden/>
              </w:rPr>
              <w:fldChar w:fldCharType="begin"/>
            </w:r>
            <w:r w:rsidR="00E15DA9">
              <w:rPr>
                <w:noProof/>
                <w:webHidden/>
              </w:rPr>
              <w:instrText xml:space="preserve"> PAGEREF _Toc63087568 \h </w:instrText>
            </w:r>
            <w:r w:rsidR="00E15DA9">
              <w:rPr>
                <w:noProof/>
                <w:webHidden/>
              </w:rPr>
            </w:r>
            <w:r w:rsidR="00E15DA9">
              <w:rPr>
                <w:noProof/>
                <w:webHidden/>
              </w:rPr>
              <w:fldChar w:fldCharType="separate"/>
            </w:r>
            <w:r w:rsidR="003A7C25">
              <w:rPr>
                <w:noProof/>
                <w:webHidden/>
              </w:rPr>
              <w:t>2</w:t>
            </w:r>
            <w:r w:rsidR="00E15DA9">
              <w:rPr>
                <w:noProof/>
                <w:webHidden/>
              </w:rPr>
              <w:fldChar w:fldCharType="end"/>
            </w:r>
          </w:hyperlink>
          <w:r w:rsidR="00C40F62">
            <w:rPr>
              <w:noProof/>
            </w:rPr>
            <w:t>/3</w:t>
          </w:r>
        </w:p>
        <w:p w14:paraId="3BEDEC01" w14:textId="24AA907C" w:rsidR="00E15DA9" w:rsidRDefault="00000D2B">
          <w:pPr>
            <w:pStyle w:val="TOC2"/>
            <w:tabs>
              <w:tab w:val="right" w:leader="dot" w:pos="1045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hyperlink w:anchor="_Toc63087569" w:history="1">
            <w:r w:rsidR="00000913">
              <w:rPr>
                <w:rStyle w:val="Hyperlink"/>
                <w:noProof/>
              </w:rPr>
              <w:t>Distrubution of relevant information</w:t>
            </w:r>
            <w:r w:rsidR="00E7397F">
              <w:rPr>
                <w:rStyle w:val="Hyperlink"/>
                <w:noProof/>
              </w:rPr>
              <w:t xml:space="preserve"> to the school communi</w:t>
            </w:r>
            <w:r w:rsidR="002C55C8">
              <w:rPr>
                <w:rStyle w:val="Hyperlink"/>
                <w:noProof/>
              </w:rPr>
              <w:t>ty</w:t>
            </w:r>
            <w:r w:rsidR="00E7397F">
              <w:rPr>
                <w:rStyle w:val="Hyperlink"/>
                <w:noProof/>
              </w:rPr>
              <w:t xml:space="preserve"> including staff, students, visitors and contractors</w:t>
            </w:r>
            <w:r w:rsidR="00E15DA9">
              <w:rPr>
                <w:noProof/>
                <w:webHidden/>
              </w:rPr>
              <w:tab/>
            </w:r>
            <w:r w:rsidR="00E15DA9">
              <w:rPr>
                <w:noProof/>
                <w:webHidden/>
              </w:rPr>
              <w:fldChar w:fldCharType="begin"/>
            </w:r>
            <w:r w:rsidR="00E15DA9">
              <w:rPr>
                <w:noProof/>
                <w:webHidden/>
              </w:rPr>
              <w:instrText xml:space="preserve"> PAGEREF _Toc63087569 \h </w:instrText>
            </w:r>
            <w:r w:rsidR="00E15DA9">
              <w:rPr>
                <w:noProof/>
                <w:webHidden/>
              </w:rPr>
            </w:r>
            <w:r w:rsidR="00E15DA9">
              <w:rPr>
                <w:noProof/>
                <w:webHidden/>
              </w:rPr>
              <w:fldChar w:fldCharType="separate"/>
            </w:r>
            <w:r w:rsidR="003A7C25">
              <w:rPr>
                <w:noProof/>
                <w:webHidden/>
              </w:rPr>
              <w:t>2</w:t>
            </w:r>
            <w:r w:rsidR="00E15DA9">
              <w:rPr>
                <w:noProof/>
                <w:webHidden/>
              </w:rPr>
              <w:fldChar w:fldCharType="end"/>
            </w:r>
          </w:hyperlink>
          <w:r w:rsidR="00C40F62">
            <w:rPr>
              <w:noProof/>
            </w:rPr>
            <w:t>/3</w:t>
          </w:r>
        </w:p>
        <w:p w14:paraId="069772FC" w14:textId="2134AC81" w:rsidR="00E15DA9" w:rsidRDefault="00000D2B">
          <w:pPr>
            <w:pStyle w:val="TOC1"/>
            <w:tabs>
              <w:tab w:val="right" w:leader="dot" w:pos="1045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hyperlink w:anchor="_Toc63087574" w:history="1">
            <w:r w:rsidR="00E7397F">
              <w:rPr>
                <w:rStyle w:val="Hyperlink"/>
                <w:noProof/>
              </w:rPr>
              <w:t>Organistaional responsibilities</w:t>
            </w:r>
            <w:r w:rsidR="00E15DA9">
              <w:rPr>
                <w:noProof/>
                <w:webHidden/>
              </w:rPr>
              <w:tab/>
            </w:r>
            <w:r w:rsidR="00584EC7">
              <w:rPr>
                <w:noProof/>
                <w:webHidden/>
              </w:rPr>
              <w:t>3/</w:t>
            </w:r>
            <w:r w:rsidR="00E15DA9">
              <w:rPr>
                <w:noProof/>
                <w:webHidden/>
              </w:rPr>
              <w:fldChar w:fldCharType="begin"/>
            </w:r>
            <w:r w:rsidR="00E15DA9">
              <w:rPr>
                <w:noProof/>
                <w:webHidden/>
              </w:rPr>
              <w:instrText xml:space="preserve"> PAGEREF _Toc63087574 \h </w:instrText>
            </w:r>
            <w:r w:rsidR="00E15DA9">
              <w:rPr>
                <w:noProof/>
                <w:webHidden/>
              </w:rPr>
            </w:r>
            <w:r w:rsidR="00E15DA9">
              <w:rPr>
                <w:noProof/>
                <w:webHidden/>
              </w:rPr>
              <w:fldChar w:fldCharType="separate"/>
            </w:r>
            <w:r w:rsidR="003A7C25">
              <w:rPr>
                <w:noProof/>
                <w:webHidden/>
              </w:rPr>
              <w:t>4</w:t>
            </w:r>
            <w:r w:rsidR="00E15DA9">
              <w:rPr>
                <w:noProof/>
                <w:webHidden/>
              </w:rPr>
              <w:fldChar w:fldCharType="end"/>
            </w:r>
          </w:hyperlink>
        </w:p>
        <w:p w14:paraId="7B22D88D" w14:textId="00AB4D81" w:rsidR="00E15DA9" w:rsidRDefault="00000D2B">
          <w:pPr>
            <w:pStyle w:val="TOC1"/>
            <w:tabs>
              <w:tab w:val="right" w:leader="dot" w:pos="1045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hyperlink w:anchor="_Toc63087575" w:history="1">
            <w:r w:rsidR="00E7397F">
              <w:rPr>
                <w:rStyle w:val="Hyperlink"/>
                <w:noProof/>
              </w:rPr>
              <w:t>Fire risk assessments</w:t>
            </w:r>
            <w:r w:rsidR="00E15DA9">
              <w:rPr>
                <w:noProof/>
                <w:webHidden/>
              </w:rPr>
              <w:tab/>
            </w:r>
            <w:r w:rsidR="00195781">
              <w:rPr>
                <w:noProof/>
                <w:webHidden/>
              </w:rPr>
              <w:fldChar w:fldCharType="begin"/>
            </w:r>
            <w:r w:rsidR="00195781">
              <w:rPr>
                <w:noProof/>
                <w:webHidden/>
              </w:rPr>
              <w:instrText xml:space="preserve"> NUMWORDS  \# "4"  \* MERGEFORMAT </w:instrText>
            </w:r>
            <w:r w:rsidR="00195781">
              <w:rPr>
                <w:noProof/>
                <w:webHidden/>
              </w:rPr>
              <w:fldChar w:fldCharType="separate"/>
            </w:r>
            <w:r w:rsidR="00195781">
              <w:rPr>
                <w:noProof/>
                <w:webHidden/>
              </w:rPr>
              <w:t>4</w:t>
            </w:r>
            <w:r w:rsidR="00195781">
              <w:rPr>
                <w:noProof/>
                <w:webHidden/>
              </w:rPr>
              <w:fldChar w:fldCharType="end"/>
            </w:r>
          </w:hyperlink>
        </w:p>
        <w:p w14:paraId="02DAA378" w14:textId="4ADF7469" w:rsidR="00E15DA9" w:rsidRDefault="00000D2B">
          <w:pPr>
            <w:pStyle w:val="TOC1"/>
            <w:tabs>
              <w:tab w:val="right" w:leader="dot" w:pos="1045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hyperlink w:anchor="_Toc63087576" w:history="1">
            <w:r w:rsidR="00E7397F">
              <w:rPr>
                <w:rStyle w:val="Hyperlink"/>
                <w:rFonts w:eastAsia="Times New Roman"/>
                <w:noProof/>
                <w:lang w:eastAsia="en-GB"/>
              </w:rPr>
              <w:t>Basic Fire safety rules</w:t>
            </w:r>
            <w:r w:rsidR="00E15DA9">
              <w:rPr>
                <w:noProof/>
                <w:webHidden/>
              </w:rPr>
              <w:tab/>
            </w:r>
            <w:r w:rsidR="00195781">
              <w:rPr>
                <w:noProof/>
                <w:webHidden/>
              </w:rPr>
              <w:fldChar w:fldCharType="begin"/>
            </w:r>
            <w:r w:rsidR="00195781">
              <w:rPr>
                <w:noProof/>
                <w:webHidden/>
              </w:rPr>
              <w:instrText xml:space="preserve"> NUMPAGES  \# "4"  \* MERGEFORMAT </w:instrText>
            </w:r>
            <w:r w:rsidR="00195781">
              <w:rPr>
                <w:noProof/>
                <w:webHidden/>
              </w:rPr>
              <w:fldChar w:fldCharType="separate"/>
            </w:r>
            <w:r w:rsidR="00195781">
              <w:rPr>
                <w:noProof/>
                <w:webHidden/>
              </w:rPr>
              <w:t>4</w:t>
            </w:r>
            <w:r w:rsidR="00195781">
              <w:rPr>
                <w:noProof/>
                <w:webHidden/>
              </w:rPr>
              <w:fldChar w:fldCharType="end"/>
            </w:r>
          </w:hyperlink>
          <w:r w:rsidR="005A60BC">
            <w:rPr>
              <w:noProof/>
            </w:rPr>
            <w:t>/</w:t>
          </w:r>
          <w:r w:rsidR="00195781">
            <w:rPr>
              <w:noProof/>
            </w:rPr>
            <w:t>5</w:t>
          </w:r>
        </w:p>
        <w:p w14:paraId="18BDEB04" w14:textId="679FB0CD" w:rsidR="00E15DA9" w:rsidRDefault="00000D2B">
          <w:pPr>
            <w:pStyle w:val="TOC1"/>
            <w:tabs>
              <w:tab w:val="right" w:leader="dot" w:pos="1045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hyperlink w:anchor="_Toc63087577" w:history="1">
            <w:r w:rsidR="00E7397F">
              <w:rPr>
                <w:rStyle w:val="Hyperlink"/>
                <w:rFonts w:eastAsia="Times New Roman"/>
                <w:noProof/>
                <w:lang w:eastAsia="en-GB"/>
              </w:rPr>
              <w:t>Enforcement</w:t>
            </w:r>
            <w:r w:rsidR="00E15DA9">
              <w:rPr>
                <w:noProof/>
                <w:webHidden/>
              </w:rPr>
              <w:tab/>
            </w:r>
            <w:r w:rsidR="00195781">
              <w:rPr>
                <w:noProof/>
                <w:webHidden/>
              </w:rPr>
              <w:fldChar w:fldCharType="begin"/>
            </w:r>
            <w:r w:rsidR="00195781">
              <w:rPr>
                <w:noProof/>
                <w:webHidden/>
              </w:rPr>
              <w:instrText xml:space="preserve"> NUMCHARS  \# "5"  \* MERGEFORMAT </w:instrText>
            </w:r>
            <w:r w:rsidR="00195781">
              <w:rPr>
                <w:noProof/>
                <w:webHidden/>
              </w:rPr>
              <w:fldChar w:fldCharType="separate"/>
            </w:r>
            <w:r w:rsidR="00195781">
              <w:rPr>
                <w:noProof/>
                <w:webHidden/>
              </w:rPr>
              <w:t>5</w:t>
            </w:r>
            <w:r w:rsidR="00195781">
              <w:rPr>
                <w:noProof/>
                <w:webHidden/>
              </w:rPr>
              <w:fldChar w:fldCharType="end"/>
            </w:r>
          </w:hyperlink>
        </w:p>
        <w:p w14:paraId="48EDC9AD" w14:textId="46647B63" w:rsidR="00E15DA9" w:rsidRDefault="00000D2B">
          <w:pPr>
            <w:pStyle w:val="TOC1"/>
            <w:tabs>
              <w:tab w:val="right" w:leader="dot" w:pos="10456"/>
            </w:tabs>
            <w:rPr>
              <w:noProof/>
            </w:rPr>
          </w:pPr>
          <w:hyperlink w:anchor="_Toc63087578" w:history="1">
            <w:r w:rsidR="00E7397F">
              <w:rPr>
                <w:rStyle w:val="Hyperlink"/>
                <w:noProof/>
                <w:lang w:eastAsia="en-GB"/>
              </w:rPr>
              <w:t>Monitoring and Evaluation</w:t>
            </w:r>
            <w:r w:rsidR="00E15DA9">
              <w:rPr>
                <w:noProof/>
                <w:webHidden/>
              </w:rPr>
              <w:tab/>
            </w:r>
            <w:r w:rsidR="00195781">
              <w:rPr>
                <w:noProof/>
                <w:webHidden/>
              </w:rPr>
              <w:fldChar w:fldCharType="begin"/>
            </w:r>
            <w:r w:rsidR="00195781">
              <w:rPr>
                <w:noProof/>
                <w:webHidden/>
              </w:rPr>
              <w:instrText xml:space="preserve"> NUMPAGES  \# "5"  \* MERGEFORMAT </w:instrText>
            </w:r>
            <w:r w:rsidR="00195781">
              <w:rPr>
                <w:noProof/>
                <w:webHidden/>
              </w:rPr>
              <w:fldChar w:fldCharType="separate"/>
            </w:r>
            <w:r w:rsidR="00195781">
              <w:rPr>
                <w:noProof/>
                <w:webHidden/>
              </w:rPr>
              <w:t>5</w:t>
            </w:r>
            <w:r w:rsidR="00195781">
              <w:rPr>
                <w:noProof/>
                <w:webHidden/>
              </w:rPr>
              <w:fldChar w:fldCharType="end"/>
            </w:r>
          </w:hyperlink>
        </w:p>
        <w:p w14:paraId="4FC34D54" w14:textId="0F80BCA8" w:rsidR="00E7397F" w:rsidRPr="00E7397F" w:rsidRDefault="00E7397F" w:rsidP="00E7397F">
          <w:r>
            <w:t xml:space="preserve">Date of next review ………………………………………………………………………………………    </w:t>
          </w:r>
          <w:r w:rsidR="00195781">
            <w:t>5</w:t>
          </w:r>
        </w:p>
        <w:p w14:paraId="277CCB7F" w14:textId="4EE8EB57" w:rsidR="00CC538D" w:rsidRDefault="00CC538D" w:rsidP="00B77EB4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1D8CDCF" w14:textId="77777777" w:rsidR="00F22556" w:rsidRPr="00F22556" w:rsidRDefault="00F22556" w:rsidP="00F22556"/>
    <w:p w14:paraId="535F6128" w14:textId="77777777" w:rsidR="00F22556" w:rsidRPr="00F22556" w:rsidRDefault="00F22556" w:rsidP="00F22556"/>
    <w:p w14:paraId="7DC88091" w14:textId="77777777" w:rsidR="00F22556" w:rsidRPr="00F22556" w:rsidRDefault="00F22556" w:rsidP="00F22556"/>
    <w:p w14:paraId="13C30A89" w14:textId="17CD9906" w:rsidR="00F22556" w:rsidRPr="00F22556" w:rsidRDefault="00F22556" w:rsidP="00F22556">
      <w:pPr>
        <w:tabs>
          <w:tab w:val="center" w:pos="5233"/>
        </w:tabs>
        <w:sectPr w:rsidR="00F22556" w:rsidRPr="00F22556" w:rsidSect="00594ACE">
          <w:headerReference w:type="default" r:id="rId11"/>
          <w:footerReference w:type="default" r:id="rId12"/>
          <w:pgSz w:w="11906" w:h="16838"/>
          <w:pgMar w:top="720" w:right="720" w:bottom="720" w:left="720" w:header="340" w:footer="0" w:gutter="0"/>
          <w:cols w:space="708"/>
          <w:docGrid w:linePitch="360"/>
        </w:sectPr>
      </w:pPr>
    </w:p>
    <w:p w14:paraId="19875C3F" w14:textId="757C7E56" w:rsidR="00E33189" w:rsidRPr="00E33189" w:rsidRDefault="00E33189" w:rsidP="00234421">
      <w:pPr>
        <w:pStyle w:val="Heading1"/>
        <w:jc w:val="center"/>
        <w:rPr>
          <w:sz w:val="22"/>
          <w:szCs w:val="22"/>
          <w:u w:val="single"/>
        </w:rPr>
      </w:pPr>
      <w:r w:rsidRPr="00E33189">
        <w:rPr>
          <w:sz w:val="22"/>
          <w:szCs w:val="22"/>
          <w:u w:val="single"/>
        </w:rPr>
        <w:lastRenderedPageBreak/>
        <w:t>Purpose</w:t>
      </w:r>
    </w:p>
    <w:p w14:paraId="547A89E7" w14:textId="5654032C" w:rsidR="00202359" w:rsidRDefault="00E33189" w:rsidP="00E33189">
      <w:pPr>
        <w:pStyle w:val="Heading1"/>
        <w:rPr>
          <w:sz w:val="22"/>
          <w:szCs w:val="22"/>
        </w:rPr>
      </w:pPr>
      <w:r w:rsidRPr="00E33189">
        <w:rPr>
          <w:sz w:val="22"/>
          <w:szCs w:val="22"/>
        </w:rPr>
        <w:t xml:space="preserve">The </w:t>
      </w:r>
      <w:r w:rsidR="0019096E">
        <w:rPr>
          <w:sz w:val="22"/>
          <w:szCs w:val="22"/>
        </w:rPr>
        <w:t>G</w:t>
      </w:r>
      <w:r>
        <w:rPr>
          <w:sz w:val="22"/>
          <w:szCs w:val="22"/>
        </w:rPr>
        <w:t xml:space="preserve">overning </w:t>
      </w:r>
      <w:r w:rsidR="0019096E">
        <w:rPr>
          <w:sz w:val="22"/>
          <w:szCs w:val="22"/>
        </w:rPr>
        <w:t>B</w:t>
      </w:r>
      <w:r>
        <w:rPr>
          <w:sz w:val="22"/>
          <w:szCs w:val="22"/>
        </w:rPr>
        <w:t xml:space="preserve">oard at </w:t>
      </w:r>
      <w:r w:rsidR="008F635C">
        <w:rPr>
          <w:sz w:val="22"/>
          <w:szCs w:val="22"/>
        </w:rPr>
        <w:t>Stottesdon C of E</w:t>
      </w:r>
      <w:r w:rsidR="0044337E">
        <w:rPr>
          <w:sz w:val="22"/>
          <w:szCs w:val="22"/>
        </w:rPr>
        <w:t xml:space="preserve"> Primary</w:t>
      </w:r>
      <w:r>
        <w:rPr>
          <w:sz w:val="22"/>
          <w:szCs w:val="22"/>
        </w:rPr>
        <w:t xml:space="preserve"> School</w:t>
      </w:r>
      <w:r w:rsidRPr="00E33189">
        <w:rPr>
          <w:sz w:val="22"/>
          <w:szCs w:val="22"/>
        </w:rPr>
        <w:t xml:space="preserve"> recognise and accept their</w:t>
      </w:r>
      <w:r>
        <w:rPr>
          <w:sz w:val="22"/>
          <w:szCs w:val="22"/>
        </w:rPr>
        <w:t xml:space="preserve"> </w:t>
      </w:r>
      <w:r w:rsidRPr="00E33189">
        <w:rPr>
          <w:sz w:val="22"/>
          <w:szCs w:val="22"/>
        </w:rPr>
        <w:t>responsibilities as employers to comply with the Regulatory Reform (Fire Safety) Order 2005 (FSO)</w:t>
      </w:r>
      <w:r>
        <w:rPr>
          <w:sz w:val="22"/>
          <w:szCs w:val="22"/>
        </w:rPr>
        <w:t xml:space="preserve"> </w:t>
      </w:r>
      <w:r w:rsidRPr="00E33189">
        <w:rPr>
          <w:sz w:val="22"/>
          <w:szCs w:val="22"/>
        </w:rPr>
        <w:t xml:space="preserve">and DfE guidance </w:t>
      </w:r>
      <w:r>
        <w:rPr>
          <w:sz w:val="22"/>
          <w:szCs w:val="22"/>
        </w:rPr>
        <w:t xml:space="preserve">on </w:t>
      </w:r>
      <w:r w:rsidRPr="00E33189">
        <w:rPr>
          <w:sz w:val="22"/>
          <w:szCs w:val="22"/>
        </w:rPr>
        <w:t>Health &amp; Safety: Advice on Legal Duties and Powers to:</w:t>
      </w:r>
      <w:r w:rsidRPr="00E33189">
        <w:rPr>
          <w:sz w:val="22"/>
          <w:szCs w:val="22"/>
        </w:rPr>
        <w:cr/>
      </w:r>
    </w:p>
    <w:p w14:paraId="1B4B8C61" w14:textId="636DFCA4" w:rsidR="00E33189" w:rsidRPr="00E33189" w:rsidRDefault="00E33189" w:rsidP="00A66021">
      <w:pPr>
        <w:ind w:left="720"/>
        <w:rPr>
          <w:sz w:val="22"/>
        </w:rPr>
      </w:pPr>
      <w:r w:rsidRPr="00E33189">
        <w:rPr>
          <w:sz w:val="22"/>
        </w:rPr>
        <w:t>a. Assess the risks posed by fire to the Health and Safety of their employees</w:t>
      </w:r>
      <w:r w:rsidR="00D47634">
        <w:rPr>
          <w:sz w:val="22"/>
        </w:rPr>
        <w:t xml:space="preserve">, </w:t>
      </w:r>
      <w:r w:rsidR="0044337E">
        <w:rPr>
          <w:sz w:val="22"/>
        </w:rPr>
        <w:t>pupils</w:t>
      </w:r>
      <w:r w:rsidRPr="00E33189">
        <w:rPr>
          <w:sz w:val="22"/>
        </w:rPr>
        <w:t xml:space="preserve"> and to anyone else</w:t>
      </w:r>
      <w:r w:rsidR="00A66021">
        <w:rPr>
          <w:sz w:val="22"/>
        </w:rPr>
        <w:t xml:space="preserve"> </w:t>
      </w:r>
      <w:r w:rsidRPr="00E33189">
        <w:rPr>
          <w:sz w:val="22"/>
        </w:rPr>
        <w:t>who may be affected by their activities.</w:t>
      </w:r>
    </w:p>
    <w:p w14:paraId="54A0CB64" w14:textId="40A32F1D" w:rsidR="00E33189" w:rsidRPr="00A66021" w:rsidRDefault="00E33189" w:rsidP="00A66021">
      <w:pPr>
        <w:ind w:left="720"/>
        <w:rPr>
          <w:sz w:val="22"/>
        </w:rPr>
      </w:pPr>
      <w:r w:rsidRPr="00E33189">
        <w:rPr>
          <w:sz w:val="22"/>
        </w:rPr>
        <w:t>b. To eliminate those risks, so far as reasonably practicable, or to otherwise reduce those risks</w:t>
      </w:r>
      <w:r w:rsidR="00A66021">
        <w:rPr>
          <w:sz w:val="22"/>
        </w:rPr>
        <w:t xml:space="preserve"> </w:t>
      </w:r>
      <w:r w:rsidRPr="00E33189">
        <w:rPr>
          <w:sz w:val="22"/>
        </w:rPr>
        <w:t>to a tolerable level.</w:t>
      </w:r>
      <w:r>
        <w:cr/>
      </w:r>
    </w:p>
    <w:p w14:paraId="391BA60B" w14:textId="6630157C" w:rsidR="00E33189" w:rsidRDefault="00E33189" w:rsidP="00E33189">
      <w:pPr>
        <w:rPr>
          <w:sz w:val="22"/>
        </w:rPr>
      </w:pPr>
      <w:r w:rsidRPr="00E33189">
        <w:rPr>
          <w:sz w:val="22"/>
        </w:rPr>
        <w:t xml:space="preserve">On a </w:t>
      </w:r>
      <w:r w:rsidR="00D47634" w:rsidRPr="00E33189">
        <w:rPr>
          <w:sz w:val="22"/>
        </w:rPr>
        <w:t>day-to-day</w:t>
      </w:r>
      <w:r w:rsidRPr="00E33189">
        <w:rPr>
          <w:sz w:val="22"/>
        </w:rPr>
        <w:t xml:space="preserve"> basis, the responsibility for ensuring that these duties are undertaken will be</w:t>
      </w:r>
      <w:r>
        <w:rPr>
          <w:sz w:val="22"/>
        </w:rPr>
        <w:t xml:space="preserve"> </w:t>
      </w:r>
      <w:r w:rsidRPr="00E33189">
        <w:rPr>
          <w:sz w:val="22"/>
        </w:rPr>
        <w:t xml:space="preserve">delegated to individuals within the </w:t>
      </w:r>
      <w:r w:rsidR="006403CA" w:rsidRPr="00E33189">
        <w:rPr>
          <w:sz w:val="22"/>
        </w:rPr>
        <w:t>school</w:t>
      </w:r>
      <w:r w:rsidRPr="00E33189">
        <w:rPr>
          <w:sz w:val="22"/>
        </w:rPr>
        <w:t xml:space="preserve"> (see organisational responsibilities below).</w:t>
      </w:r>
      <w:r>
        <w:rPr>
          <w:sz w:val="22"/>
        </w:rPr>
        <w:t xml:space="preserve"> </w:t>
      </w:r>
      <w:r w:rsidRPr="00E33189">
        <w:rPr>
          <w:sz w:val="22"/>
        </w:rPr>
        <w:t xml:space="preserve">The </w:t>
      </w:r>
      <w:r w:rsidR="00087433">
        <w:rPr>
          <w:sz w:val="22"/>
        </w:rPr>
        <w:t>G</w:t>
      </w:r>
      <w:r>
        <w:rPr>
          <w:sz w:val="22"/>
        </w:rPr>
        <w:t xml:space="preserve">overning </w:t>
      </w:r>
      <w:r w:rsidR="00087433">
        <w:rPr>
          <w:sz w:val="22"/>
        </w:rPr>
        <w:t>B</w:t>
      </w:r>
      <w:r>
        <w:rPr>
          <w:sz w:val="22"/>
        </w:rPr>
        <w:t>oard</w:t>
      </w:r>
      <w:r w:rsidRPr="00E33189">
        <w:rPr>
          <w:sz w:val="22"/>
        </w:rPr>
        <w:t xml:space="preserve"> recognises and acknowledges its responsibility to take general precautions to</w:t>
      </w:r>
      <w:r>
        <w:rPr>
          <w:sz w:val="22"/>
        </w:rPr>
        <w:t xml:space="preserve"> </w:t>
      </w:r>
      <w:r w:rsidRPr="00E33189">
        <w:rPr>
          <w:sz w:val="22"/>
        </w:rPr>
        <w:t>protect the safety, so far as reasonably practicable, of its employees</w:t>
      </w:r>
      <w:r w:rsidR="00D47634">
        <w:rPr>
          <w:sz w:val="22"/>
        </w:rPr>
        <w:t xml:space="preserve">, </w:t>
      </w:r>
      <w:r w:rsidR="0044337E">
        <w:rPr>
          <w:sz w:val="22"/>
        </w:rPr>
        <w:t>pupils,</w:t>
      </w:r>
      <w:r w:rsidRPr="00E33189">
        <w:rPr>
          <w:sz w:val="22"/>
        </w:rPr>
        <w:t xml:space="preserve"> and anyone else potentially</w:t>
      </w:r>
      <w:r>
        <w:rPr>
          <w:sz w:val="22"/>
        </w:rPr>
        <w:t xml:space="preserve"> </w:t>
      </w:r>
      <w:r w:rsidRPr="00E33189">
        <w:rPr>
          <w:sz w:val="22"/>
        </w:rPr>
        <w:t>affected by its undertaking, against fire and dangerous substances which could give rise to fire and</w:t>
      </w:r>
      <w:r>
        <w:rPr>
          <w:sz w:val="22"/>
        </w:rPr>
        <w:t xml:space="preserve"> </w:t>
      </w:r>
      <w:r w:rsidRPr="00E33189">
        <w:rPr>
          <w:sz w:val="22"/>
        </w:rPr>
        <w:t>the effects of fire</w:t>
      </w:r>
      <w:r>
        <w:rPr>
          <w:sz w:val="22"/>
        </w:rPr>
        <w:t>.</w:t>
      </w:r>
    </w:p>
    <w:p w14:paraId="3E4E87C9" w14:textId="65BC044E" w:rsidR="00E33189" w:rsidRDefault="00E33189" w:rsidP="00E33189">
      <w:pPr>
        <w:rPr>
          <w:sz w:val="22"/>
        </w:rPr>
      </w:pPr>
    </w:p>
    <w:p w14:paraId="3E62A3C2" w14:textId="77777777" w:rsidR="00A66021" w:rsidRPr="00A66021" w:rsidRDefault="00A66021" w:rsidP="00234421">
      <w:pPr>
        <w:jc w:val="center"/>
        <w:rPr>
          <w:b/>
          <w:bCs/>
          <w:sz w:val="22"/>
          <w:u w:val="single"/>
        </w:rPr>
      </w:pPr>
      <w:r w:rsidRPr="00A66021">
        <w:rPr>
          <w:b/>
          <w:bCs/>
          <w:sz w:val="22"/>
          <w:u w:val="single"/>
        </w:rPr>
        <w:t>Policy Objectives</w:t>
      </w:r>
    </w:p>
    <w:p w14:paraId="78FE1FD1" w14:textId="1E7ABCB6" w:rsidR="00E33189" w:rsidRDefault="00A66021" w:rsidP="00A66021">
      <w:pPr>
        <w:rPr>
          <w:sz w:val="22"/>
        </w:rPr>
      </w:pPr>
      <w:r w:rsidRPr="00A66021">
        <w:rPr>
          <w:sz w:val="22"/>
        </w:rPr>
        <w:t>The objectives of this policy are to ensure, so far as reasonably practicable, that:</w:t>
      </w:r>
    </w:p>
    <w:p w14:paraId="2B1C127C" w14:textId="56FE787E" w:rsidR="00A66021" w:rsidRPr="00A66021" w:rsidRDefault="00A66021" w:rsidP="00A66021">
      <w:pPr>
        <w:ind w:left="720"/>
        <w:rPr>
          <w:sz w:val="22"/>
        </w:rPr>
      </w:pPr>
      <w:r w:rsidRPr="00A66021">
        <w:rPr>
          <w:sz w:val="22"/>
        </w:rPr>
        <w:t>a. Roles, responsibilities and accountabilities are clearly defined and understood to secure fire</w:t>
      </w:r>
      <w:r>
        <w:rPr>
          <w:sz w:val="22"/>
        </w:rPr>
        <w:t xml:space="preserve"> </w:t>
      </w:r>
      <w:r w:rsidRPr="00A66021">
        <w:rPr>
          <w:sz w:val="22"/>
        </w:rPr>
        <w:t xml:space="preserve">safety and both school and individual compliance with relevant </w:t>
      </w:r>
      <w:r w:rsidR="00D47634" w:rsidRPr="00A66021">
        <w:rPr>
          <w:sz w:val="22"/>
        </w:rPr>
        <w:t>legislation.</w:t>
      </w:r>
    </w:p>
    <w:p w14:paraId="6EFDE3D4" w14:textId="61416F27" w:rsidR="00A66021" w:rsidRPr="00A66021" w:rsidRDefault="00A66021" w:rsidP="00A66021">
      <w:pPr>
        <w:ind w:left="720"/>
        <w:rPr>
          <w:sz w:val="22"/>
        </w:rPr>
      </w:pPr>
      <w:r w:rsidRPr="00A66021">
        <w:rPr>
          <w:sz w:val="22"/>
        </w:rPr>
        <w:t xml:space="preserve">b. One or more competent persons is appointed to provide safety </w:t>
      </w:r>
      <w:r w:rsidR="00D47634" w:rsidRPr="00A66021">
        <w:rPr>
          <w:sz w:val="22"/>
        </w:rPr>
        <w:t>advice.</w:t>
      </w:r>
    </w:p>
    <w:p w14:paraId="6A69D839" w14:textId="34FB5F5D" w:rsidR="00A66021" w:rsidRPr="00A66021" w:rsidRDefault="00A66021" w:rsidP="00A66021">
      <w:pPr>
        <w:ind w:left="720"/>
        <w:rPr>
          <w:sz w:val="22"/>
        </w:rPr>
      </w:pPr>
      <w:r w:rsidRPr="00A66021">
        <w:rPr>
          <w:sz w:val="22"/>
        </w:rPr>
        <w:t>c. Risks from fire, or from dangerous substances which could lead to a fire, are assessed and</w:t>
      </w:r>
      <w:r>
        <w:rPr>
          <w:sz w:val="22"/>
        </w:rPr>
        <w:t xml:space="preserve"> </w:t>
      </w:r>
      <w:r w:rsidRPr="00A66021">
        <w:rPr>
          <w:sz w:val="22"/>
        </w:rPr>
        <w:t>control measures commensurate with the general principles of control or the principles of</w:t>
      </w:r>
      <w:r>
        <w:rPr>
          <w:sz w:val="22"/>
        </w:rPr>
        <w:t xml:space="preserve"> </w:t>
      </w:r>
      <w:r w:rsidRPr="00A66021">
        <w:rPr>
          <w:sz w:val="22"/>
        </w:rPr>
        <w:t>control (dangerous substances) described in the FSO are implemented to either eliminate</w:t>
      </w:r>
      <w:r>
        <w:rPr>
          <w:sz w:val="22"/>
        </w:rPr>
        <w:t xml:space="preserve"> </w:t>
      </w:r>
      <w:r w:rsidRPr="00A66021">
        <w:rPr>
          <w:sz w:val="22"/>
        </w:rPr>
        <w:t xml:space="preserve">risk or to reduce residual risk to a tolerable </w:t>
      </w:r>
      <w:r w:rsidR="00D47634" w:rsidRPr="00A66021">
        <w:rPr>
          <w:sz w:val="22"/>
        </w:rPr>
        <w:t>level.</w:t>
      </w:r>
    </w:p>
    <w:p w14:paraId="0545189F" w14:textId="0DDC7855" w:rsidR="00A66021" w:rsidRPr="00A66021" w:rsidRDefault="00A66021" w:rsidP="00A66021">
      <w:pPr>
        <w:ind w:left="720"/>
        <w:rPr>
          <w:sz w:val="22"/>
        </w:rPr>
      </w:pPr>
      <w:r w:rsidRPr="00A66021">
        <w:rPr>
          <w:sz w:val="22"/>
        </w:rPr>
        <w:t xml:space="preserve">d. Measures are devised and implemented to ensure that satisfactory procedures are in </w:t>
      </w:r>
      <w:r w:rsidR="00D47634" w:rsidRPr="00A66021">
        <w:rPr>
          <w:sz w:val="22"/>
        </w:rPr>
        <w:t>place</w:t>
      </w:r>
      <w:r w:rsidR="00D47634">
        <w:rPr>
          <w:sz w:val="22"/>
        </w:rPr>
        <w:t xml:space="preserve"> to</w:t>
      </w:r>
      <w:r w:rsidRPr="00A66021">
        <w:rPr>
          <w:sz w:val="22"/>
        </w:rPr>
        <w:t xml:space="preserve"> reduce risks to persons in the event of a fire and that all persons affected </w:t>
      </w:r>
      <w:proofErr w:type="gramStart"/>
      <w:r w:rsidRPr="00A66021">
        <w:rPr>
          <w:sz w:val="22"/>
        </w:rPr>
        <w:t>are able to</w:t>
      </w:r>
      <w:proofErr w:type="gramEnd"/>
      <w:r>
        <w:rPr>
          <w:sz w:val="22"/>
        </w:rPr>
        <w:t xml:space="preserve"> </w:t>
      </w:r>
      <w:r w:rsidRPr="00A66021">
        <w:rPr>
          <w:sz w:val="22"/>
        </w:rPr>
        <w:t>reach a place of safety in the event of an emergency.</w:t>
      </w:r>
    </w:p>
    <w:p w14:paraId="0468C61D" w14:textId="6B1740CB" w:rsidR="00A66021" w:rsidRPr="00A66021" w:rsidRDefault="00A66021" w:rsidP="00A66021">
      <w:pPr>
        <w:ind w:left="720"/>
        <w:rPr>
          <w:sz w:val="22"/>
        </w:rPr>
      </w:pPr>
      <w:r w:rsidRPr="00A66021">
        <w:rPr>
          <w:sz w:val="22"/>
        </w:rPr>
        <w:t>e. Any aspect of school premises and any equipment provided in connection with assuring fire</w:t>
      </w:r>
      <w:r>
        <w:rPr>
          <w:sz w:val="22"/>
        </w:rPr>
        <w:t xml:space="preserve"> </w:t>
      </w:r>
      <w:r w:rsidRPr="00A66021">
        <w:rPr>
          <w:sz w:val="22"/>
        </w:rPr>
        <w:t>safety is maintained, by a competent person, in a fit and efficient state, in efficient working</w:t>
      </w:r>
      <w:r>
        <w:rPr>
          <w:sz w:val="22"/>
        </w:rPr>
        <w:t xml:space="preserve"> </w:t>
      </w:r>
      <w:r w:rsidRPr="00A66021">
        <w:rPr>
          <w:sz w:val="22"/>
        </w:rPr>
        <w:t xml:space="preserve">order and in good </w:t>
      </w:r>
      <w:r w:rsidR="00D47634" w:rsidRPr="00A66021">
        <w:rPr>
          <w:sz w:val="22"/>
        </w:rPr>
        <w:t>repair.</w:t>
      </w:r>
    </w:p>
    <w:p w14:paraId="46BDD3C8" w14:textId="6A1E293F" w:rsidR="00A66021" w:rsidRPr="00A66021" w:rsidRDefault="00A66021" w:rsidP="00A66021">
      <w:pPr>
        <w:ind w:left="720"/>
        <w:rPr>
          <w:sz w:val="22"/>
        </w:rPr>
      </w:pPr>
      <w:r w:rsidRPr="00A66021">
        <w:rPr>
          <w:sz w:val="22"/>
        </w:rPr>
        <w:t>f. All members of the school community, including contractors and visitors, are provided with</w:t>
      </w:r>
      <w:r>
        <w:rPr>
          <w:sz w:val="22"/>
        </w:rPr>
        <w:t xml:space="preserve"> </w:t>
      </w:r>
      <w:r w:rsidRPr="00A66021">
        <w:rPr>
          <w:sz w:val="22"/>
        </w:rPr>
        <w:t>clear and relevant information regarding fire risks and measures taken to prevent fires</w:t>
      </w:r>
      <w:r>
        <w:rPr>
          <w:sz w:val="22"/>
        </w:rPr>
        <w:t xml:space="preserve"> </w:t>
      </w:r>
      <w:r w:rsidRPr="00A66021">
        <w:rPr>
          <w:sz w:val="22"/>
        </w:rPr>
        <w:t xml:space="preserve">occurring or to mitigate against the consequences of </w:t>
      </w:r>
      <w:r w:rsidR="00D47634" w:rsidRPr="00A66021">
        <w:rPr>
          <w:sz w:val="22"/>
        </w:rPr>
        <w:t>fire.</w:t>
      </w:r>
    </w:p>
    <w:p w14:paraId="7B7282A2" w14:textId="73DF42CD" w:rsidR="00A66021" w:rsidRPr="00A66021" w:rsidRDefault="00A66021" w:rsidP="00A66021">
      <w:pPr>
        <w:ind w:left="720"/>
        <w:rPr>
          <w:sz w:val="22"/>
        </w:rPr>
      </w:pPr>
      <w:r w:rsidRPr="00A66021">
        <w:rPr>
          <w:sz w:val="22"/>
        </w:rPr>
        <w:t xml:space="preserve">g. School buildings are designed in accordance with relevant </w:t>
      </w:r>
      <w:r w:rsidR="00D47634" w:rsidRPr="00A66021">
        <w:rPr>
          <w:sz w:val="22"/>
        </w:rPr>
        <w:t>standards.</w:t>
      </w:r>
    </w:p>
    <w:p w14:paraId="58600BE4" w14:textId="014100E9" w:rsidR="00A66021" w:rsidRPr="00A66021" w:rsidRDefault="00A66021" w:rsidP="00A66021">
      <w:pPr>
        <w:ind w:left="720"/>
        <w:rPr>
          <w:sz w:val="22"/>
        </w:rPr>
      </w:pPr>
      <w:r w:rsidRPr="00A66021">
        <w:rPr>
          <w:sz w:val="22"/>
        </w:rPr>
        <w:t>h. Employees are properly consulted about policy, procedures and arrangements for ensuring</w:t>
      </w:r>
      <w:r>
        <w:rPr>
          <w:sz w:val="22"/>
        </w:rPr>
        <w:t xml:space="preserve"> </w:t>
      </w:r>
      <w:r w:rsidRPr="00A66021">
        <w:rPr>
          <w:sz w:val="22"/>
        </w:rPr>
        <w:t xml:space="preserve">fire </w:t>
      </w:r>
      <w:r w:rsidR="00D47634" w:rsidRPr="00A66021">
        <w:rPr>
          <w:sz w:val="22"/>
        </w:rPr>
        <w:t>safety.</w:t>
      </w:r>
    </w:p>
    <w:p w14:paraId="79E6DFEC" w14:textId="7188FB91" w:rsidR="00A66021" w:rsidRPr="00A66021" w:rsidRDefault="00A66021" w:rsidP="00A66021">
      <w:pPr>
        <w:ind w:left="720"/>
        <w:rPr>
          <w:sz w:val="22"/>
        </w:rPr>
      </w:pPr>
      <w:r w:rsidRPr="00A66021">
        <w:rPr>
          <w:sz w:val="22"/>
        </w:rPr>
        <w:t>i. Employees are provided with appropriate information, instruction and training at</w:t>
      </w:r>
      <w:r>
        <w:rPr>
          <w:sz w:val="22"/>
        </w:rPr>
        <w:t xml:space="preserve"> </w:t>
      </w:r>
      <w:r w:rsidRPr="00A66021">
        <w:rPr>
          <w:sz w:val="22"/>
        </w:rPr>
        <w:t xml:space="preserve">appropriate intervals about the fire precautions in place at the </w:t>
      </w:r>
      <w:r w:rsidR="006403CA" w:rsidRPr="00A66021">
        <w:rPr>
          <w:sz w:val="22"/>
        </w:rPr>
        <w:t>school</w:t>
      </w:r>
      <w:r w:rsidR="00D47634" w:rsidRPr="00A66021">
        <w:rPr>
          <w:sz w:val="22"/>
        </w:rPr>
        <w:t>.</w:t>
      </w:r>
    </w:p>
    <w:p w14:paraId="33BDA5D5" w14:textId="70B7EC55" w:rsidR="00A66021" w:rsidRPr="00A66021" w:rsidRDefault="00A66021" w:rsidP="00A66021">
      <w:pPr>
        <w:ind w:left="720"/>
        <w:rPr>
          <w:sz w:val="22"/>
        </w:rPr>
      </w:pPr>
      <w:r w:rsidRPr="00A66021">
        <w:rPr>
          <w:sz w:val="22"/>
        </w:rPr>
        <w:t>j. The School co-operates and co-ordinates, as necessary, with any other responsible persons</w:t>
      </w:r>
      <w:r>
        <w:rPr>
          <w:sz w:val="22"/>
        </w:rPr>
        <w:t xml:space="preserve"> </w:t>
      </w:r>
      <w:r w:rsidRPr="00A66021">
        <w:rPr>
          <w:sz w:val="22"/>
        </w:rPr>
        <w:t xml:space="preserve">as defined by the </w:t>
      </w:r>
      <w:r w:rsidR="00D47634" w:rsidRPr="00A66021">
        <w:rPr>
          <w:sz w:val="22"/>
        </w:rPr>
        <w:t>FSO.</w:t>
      </w:r>
    </w:p>
    <w:p w14:paraId="65A64D75" w14:textId="4F534693" w:rsidR="00A66021" w:rsidRDefault="00A66021" w:rsidP="00A66021">
      <w:pPr>
        <w:ind w:left="720"/>
        <w:rPr>
          <w:sz w:val="22"/>
        </w:rPr>
      </w:pPr>
      <w:r w:rsidRPr="00A66021">
        <w:rPr>
          <w:sz w:val="22"/>
        </w:rPr>
        <w:lastRenderedPageBreak/>
        <w:t>k. The School will liaise with relevant statutory authorities as required by the FSO and any</w:t>
      </w:r>
      <w:r>
        <w:rPr>
          <w:sz w:val="22"/>
        </w:rPr>
        <w:t xml:space="preserve"> </w:t>
      </w:r>
      <w:r w:rsidRPr="00A66021">
        <w:rPr>
          <w:sz w:val="22"/>
        </w:rPr>
        <w:t>other relevant statutory provisions.</w:t>
      </w:r>
    </w:p>
    <w:p w14:paraId="48C7437A" w14:textId="1F748380" w:rsidR="00A66021" w:rsidRDefault="00A66021" w:rsidP="00A66021">
      <w:pPr>
        <w:ind w:left="720"/>
        <w:rPr>
          <w:sz w:val="22"/>
        </w:rPr>
      </w:pPr>
    </w:p>
    <w:p w14:paraId="53E599B8" w14:textId="3A20E366" w:rsidR="00A66021" w:rsidRDefault="00A66021" w:rsidP="00A66021">
      <w:pPr>
        <w:rPr>
          <w:sz w:val="22"/>
        </w:rPr>
      </w:pPr>
      <w:r w:rsidRPr="00A66021">
        <w:rPr>
          <w:sz w:val="22"/>
        </w:rPr>
        <w:t xml:space="preserve">This Fire Safety Policy applies to all premises and activities falling, to any extent, under the </w:t>
      </w:r>
      <w:r w:rsidR="006403CA">
        <w:rPr>
          <w:sz w:val="22"/>
        </w:rPr>
        <w:t>school’s</w:t>
      </w:r>
      <w:r>
        <w:rPr>
          <w:sz w:val="22"/>
        </w:rPr>
        <w:t xml:space="preserve"> </w:t>
      </w:r>
      <w:r w:rsidRPr="00A66021">
        <w:rPr>
          <w:sz w:val="22"/>
        </w:rPr>
        <w:t xml:space="preserve">control and applies to all persons working within the establishment controlled by the </w:t>
      </w:r>
      <w:r w:rsidR="006403CA">
        <w:rPr>
          <w:sz w:val="22"/>
        </w:rPr>
        <w:t>school</w:t>
      </w:r>
      <w:r>
        <w:rPr>
          <w:sz w:val="22"/>
        </w:rPr>
        <w:t xml:space="preserve"> </w:t>
      </w:r>
      <w:proofErr w:type="gramStart"/>
      <w:r w:rsidRPr="00A66021">
        <w:rPr>
          <w:sz w:val="22"/>
        </w:rPr>
        <w:t>whether or not</w:t>
      </w:r>
      <w:proofErr w:type="gramEnd"/>
      <w:r w:rsidRPr="00A66021">
        <w:rPr>
          <w:sz w:val="22"/>
        </w:rPr>
        <w:t xml:space="preserve"> they are contractually employed by the </w:t>
      </w:r>
      <w:r w:rsidR="006403CA" w:rsidRPr="00A66021">
        <w:rPr>
          <w:sz w:val="22"/>
        </w:rPr>
        <w:t>school</w:t>
      </w:r>
      <w:r w:rsidRPr="00A66021">
        <w:rPr>
          <w:sz w:val="22"/>
        </w:rPr>
        <w:t xml:space="preserve">. This policy will be reviewed </w:t>
      </w:r>
      <w:r>
        <w:rPr>
          <w:sz w:val="22"/>
        </w:rPr>
        <w:t xml:space="preserve">annually </w:t>
      </w:r>
      <w:r w:rsidRPr="00A66021">
        <w:rPr>
          <w:sz w:val="22"/>
        </w:rPr>
        <w:t xml:space="preserve">and whenever changes in circumstances or legislation dictate. A copy will be issued </w:t>
      </w:r>
      <w:r>
        <w:rPr>
          <w:sz w:val="22"/>
        </w:rPr>
        <w:t xml:space="preserve">and </w:t>
      </w:r>
      <w:r w:rsidRPr="00A66021">
        <w:rPr>
          <w:sz w:val="22"/>
        </w:rPr>
        <w:t>made available</w:t>
      </w:r>
      <w:r>
        <w:rPr>
          <w:sz w:val="22"/>
        </w:rPr>
        <w:t xml:space="preserve"> </w:t>
      </w:r>
      <w:r w:rsidRPr="00A66021">
        <w:rPr>
          <w:sz w:val="22"/>
        </w:rPr>
        <w:t>to all employees and will form part of the induction process for new staff.</w:t>
      </w:r>
      <w:r w:rsidRPr="00A66021">
        <w:rPr>
          <w:sz w:val="22"/>
        </w:rPr>
        <w:cr/>
      </w:r>
    </w:p>
    <w:p w14:paraId="614983E3" w14:textId="596FE707" w:rsidR="00A66021" w:rsidRDefault="00A66021" w:rsidP="00234421">
      <w:pPr>
        <w:jc w:val="center"/>
        <w:rPr>
          <w:b/>
          <w:bCs/>
          <w:sz w:val="22"/>
          <w:u w:val="single"/>
        </w:rPr>
      </w:pPr>
      <w:r w:rsidRPr="00A66021">
        <w:rPr>
          <w:b/>
          <w:bCs/>
          <w:sz w:val="22"/>
          <w:u w:val="single"/>
        </w:rPr>
        <w:t>Organisational Responsibilities</w:t>
      </w:r>
    </w:p>
    <w:p w14:paraId="34FEEA56" w14:textId="3270A336" w:rsidR="00A66021" w:rsidRDefault="00A66021" w:rsidP="00A66021">
      <w:pPr>
        <w:rPr>
          <w:b/>
          <w:bCs/>
          <w:sz w:val="22"/>
          <w:u w:val="single"/>
        </w:rPr>
      </w:pPr>
    </w:p>
    <w:p w14:paraId="26320A69" w14:textId="44E8D44F" w:rsidR="00A66021" w:rsidRDefault="00E77604" w:rsidP="00A66021">
      <w:pPr>
        <w:rPr>
          <w:b/>
          <w:bCs/>
          <w:sz w:val="22"/>
        </w:rPr>
      </w:pPr>
      <w:r w:rsidRPr="00E77604">
        <w:rPr>
          <w:b/>
          <w:bCs/>
          <w:sz w:val="22"/>
        </w:rPr>
        <w:t xml:space="preserve">The Governing </w:t>
      </w:r>
      <w:r w:rsidR="00B144F4">
        <w:rPr>
          <w:b/>
          <w:bCs/>
          <w:sz w:val="22"/>
        </w:rPr>
        <w:t>B</w:t>
      </w:r>
      <w:r w:rsidRPr="00E77604">
        <w:rPr>
          <w:b/>
          <w:bCs/>
          <w:sz w:val="22"/>
        </w:rPr>
        <w:t xml:space="preserve">oard </w:t>
      </w:r>
      <w:r w:rsidR="008F635C">
        <w:rPr>
          <w:b/>
          <w:bCs/>
          <w:sz w:val="22"/>
        </w:rPr>
        <w:t xml:space="preserve">and Headteacher </w:t>
      </w:r>
      <w:r w:rsidRPr="00E77604">
        <w:rPr>
          <w:b/>
          <w:bCs/>
          <w:sz w:val="22"/>
        </w:rPr>
        <w:t xml:space="preserve">of </w:t>
      </w:r>
      <w:r w:rsidR="008F635C">
        <w:rPr>
          <w:b/>
          <w:bCs/>
          <w:sz w:val="22"/>
        </w:rPr>
        <w:t>Stottesdon C of E</w:t>
      </w:r>
      <w:r w:rsidR="0044337E">
        <w:rPr>
          <w:b/>
          <w:bCs/>
          <w:sz w:val="22"/>
        </w:rPr>
        <w:t xml:space="preserve"> Primary</w:t>
      </w:r>
      <w:r w:rsidRPr="00E77604">
        <w:rPr>
          <w:b/>
          <w:bCs/>
          <w:sz w:val="22"/>
        </w:rPr>
        <w:t xml:space="preserve"> School (Responsible Person</w:t>
      </w:r>
      <w:r w:rsidR="008F635C">
        <w:rPr>
          <w:b/>
          <w:bCs/>
          <w:sz w:val="22"/>
        </w:rPr>
        <w:t>s</w:t>
      </w:r>
      <w:r w:rsidRPr="00E77604">
        <w:rPr>
          <w:b/>
          <w:bCs/>
          <w:sz w:val="22"/>
        </w:rPr>
        <w:t>)</w:t>
      </w:r>
    </w:p>
    <w:p w14:paraId="41D97EA9" w14:textId="3E3CA838" w:rsidR="00E77604" w:rsidRPr="00E77604" w:rsidRDefault="00E77604" w:rsidP="00E77604">
      <w:pPr>
        <w:ind w:left="720"/>
        <w:rPr>
          <w:sz w:val="22"/>
        </w:rPr>
      </w:pPr>
      <w:r w:rsidRPr="00E77604">
        <w:rPr>
          <w:sz w:val="22"/>
        </w:rPr>
        <w:t>a. The School will ensure that adequate resources are made available to enable it to fulfil its</w:t>
      </w:r>
      <w:r>
        <w:rPr>
          <w:sz w:val="22"/>
        </w:rPr>
        <w:t xml:space="preserve"> </w:t>
      </w:r>
      <w:r w:rsidRPr="00E77604">
        <w:rPr>
          <w:sz w:val="22"/>
        </w:rPr>
        <w:t>duties under the FSO.</w:t>
      </w:r>
    </w:p>
    <w:p w14:paraId="5B5DB5EF" w14:textId="15567F95" w:rsidR="00E77604" w:rsidRDefault="00E77604" w:rsidP="00E77604">
      <w:pPr>
        <w:ind w:left="720"/>
        <w:rPr>
          <w:sz w:val="22"/>
        </w:rPr>
      </w:pPr>
      <w:r w:rsidRPr="00E77604">
        <w:rPr>
          <w:sz w:val="22"/>
        </w:rPr>
        <w:t xml:space="preserve">b. The </w:t>
      </w:r>
      <w:r w:rsidR="006F42D9">
        <w:rPr>
          <w:sz w:val="22"/>
        </w:rPr>
        <w:t>G</w:t>
      </w:r>
      <w:r>
        <w:rPr>
          <w:sz w:val="22"/>
        </w:rPr>
        <w:t xml:space="preserve">overning </w:t>
      </w:r>
      <w:r w:rsidR="006F42D9">
        <w:rPr>
          <w:sz w:val="22"/>
        </w:rPr>
        <w:t>B</w:t>
      </w:r>
      <w:r>
        <w:rPr>
          <w:sz w:val="22"/>
        </w:rPr>
        <w:t>oard</w:t>
      </w:r>
      <w:r w:rsidRPr="00E77604">
        <w:rPr>
          <w:sz w:val="22"/>
        </w:rPr>
        <w:t xml:space="preserve"> have delegated day to day responsibility for the management of fire</w:t>
      </w:r>
      <w:r>
        <w:rPr>
          <w:sz w:val="22"/>
        </w:rPr>
        <w:t xml:space="preserve"> </w:t>
      </w:r>
      <w:r w:rsidRPr="00E77604">
        <w:rPr>
          <w:sz w:val="22"/>
        </w:rPr>
        <w:t>precautions and risk assessments via the Head</w:t>
      </w:r>
      <w:r w:rsidR="00D47634">
        <w:rPr>
          <w:sz w:val="22"/>
        </w:rPr>
        <w:t>teacher</w:t>
      </w:r>
      <w:r w:rsidRPr="00E77604">
        <w:rPr>
          <w:sz w:val="22"/>
        </w:rPr>
        <w:t xml:space="preserve"> to the </w:t>
      </w:r>
      <w:r>
        <w:rPr>
          <w:sz w:val="22"/>
        </w:rPr>
        <w:t xml:space="preserve">Trust </w:t>
      </w:r>
      <w:r w:rsidRPr="00E77604">
        <w:rPr>
          <w:sz w:val="22"/>
        </w:rPr>
        <w:t xml:space="preserve">Estates Manager. The </w:t>
      </w:r>
      <w:r>
        <w:rPr>
          <w:sz w:val="22"/>
        </w:rPr>
        <w:t xml:space="preserve">Trust </w:t>
      </w:r>
      <w:r w:rsidRPr="00E77604">
        <w:rPr>
          <w:sz w:val="22"/>
        </w:rPr>
        <w:t>Estates Manager is the Competent Person.</w:t>
      </w:r>
    </w:p>
    <w:p w14:paraId="79BEB6FD" w14:textId="5807634B" w:rsidR="00E77604" w:rsidRPr="00E77604" w:rsidRDefault="00E77604" w:rsidP="00E77604">
      <w:pPr>
        <w:rPr>
          <w:b/>
          <w:bCs/>
          <w:sz w:val="22"/>
        </w:rPr>
      </w:pPr>
      <w:r w:rsidRPr="00E77604">
        <w:rPr>
          <w:b/>
          <w:bCs/>
          <w:sz w:val="22"/>
        </w:rPr>
        <w:t>Headteacher</w:t>
      </w:r>
    </w:p>
    <w:p w14:paraId="397B05DE" w14:textId="4CF66AE1" w:rsidR="00E77604" w:rsidRPr="00E77604" w:rsidRDefault="00E77604" w:rsidP="00E77604">
      <w:pPr>
        <w:ind w:left="720"/>
        <w:rPr>
          <w:sz w:val="22"/>
        </w:rPr>
      </w:pPr>
      <w:r w:rsidRPr="00E77604">
        <w:rPr>
          <w:sz w:val="22"/>
        </w:rPr>
        <w:t>a. Overall responsibility for staff and pupil fire safety</w:t>
      </w:r>
      <w:r w:rsidR="00D47634">
        <w:rPr>
          <w:sz w:val="22"/>
        </w:rPr>
        <w:t>.</w:t>
      </w:r>
    </w:p>
    <w:p w14:paraId="520AAD00" w14:textId="76DA8520" w:rsidR="00E77604" w:rsidRPr="00E77604" w:rsidRDefault="00E77604" w:rsidP="00E77604">
      <w:pPr>
        <w:ind w:left="720"/>
        <w:rPr>
          <w:sz w:val="22"/>
        </w:rPr>
      </w:pPr>
      <w:r w:rsidRPr="00E77604">
        <w:rPr>
          <w:sz w:val="22"/>
        </w:rPr>
        <w:t xml:space="preserve">b. To formulate, in conjunction with the </w:t>
      </w:r>
      <w:r w:rsidR="00C274D2">
        <w:rPr>
          <w:sz w:val="22"/>
        </w:rPr>
        <w:t>Trust Business manager / Trust Estates Manager</w:t>
      </w:r>
      <w:r w:rsidRPr="00E77604">
        <w:rPr>
          <w:sz w:val="22"/>
        </w:rPr>
        <w:t>, a policy and procedure for managing</w:t>
      </w:r>
      <w:r>
        <w:rPr>
          <w:sz w:val="22"/>
        </w:rPr>
        <w:t xml:space="preserve"> </w:t>
      </w:r>
      <w:r w:rsidRPr="00E77604">
        <w:rPr>
          <w:sz w:val="22"/>
        </w:rPr>
        <w:t>evacuations and incidents involving fire. This includes the appointment of fire marshals to</w:t>
      </w:r>
      <w:r>
        <w:rPr>
          <w:sz w:val="22"/>
        </w:rPr>
        <w:t xml:space="preserve"> </w:t>
      </w:r>
      <w:r w:rsidRPr="00E77604">
        <w:rPr>
          <w:sz w:val="22"/>
        </w:rPr>
        <w:t>ensure each area is evacuated.</w:t>
      </w:r>
    </w:p>
    <w:p w14:paraId="3611CBD1" w14:textId="46B61EBE" w:rsidR="00E77604" w:rsidRDefault="00E77604" w:rsidP="00E77604">
      <w:pPr>
        <w:ind w:left="720"/>
        <w:rPr>
          <w:sz w:val="22"/>
        </w:rPr>
      </w:pPr>
      <w:r w:rsidRPr="00E77604">
        <w:rPr>
          <w:sz w:val="22"/>
        </w:rPr>
        <w:t>c. To ensure that the fire evacuation procedure is covered in the induction of all new staff and</w:t>
      </w:r>
      <w:r>
        <w:rPr>
          <w:sz w:val="22"/>
        </w:rPr>
        <w:t xml:space="preserve"> </w:t>
      </w:r>
      <w:r w:rsidRPr="00E77604">
        <w:rPr>
          <w:sz w:val="22"/>
        </w:rPr>
        <w:t>pupils.</w:t>
      </w:r>
    </w:p>
    <w:p w14:paraId="53C64A78" w14:textId="18311856" w:rsidR="00742648" w:rsidRPr="00E77604" w:rsidRDefault="00742648" w:rsidP="00E77604">
      <w:pPr>
        <w:ind w:left="720"/>
        <w:rPr>
          <w:sz w:val="22"/>
        </w:rPr>
      </w:pPr>
      <w:r>
        <w:rPr>
          <w:sz w:val="22"/>
        </w:rPr>
        <w:t>d. In conjunction with the Trust Estates man</w:t>
      </w:r>
      <w:r w:rsidR="00124645">
        <w:rPr>
          <w:sz w:val="22"/>
        </w:rPr>
        <w:t>a</w:t>
      </w:r>
      <w:r>
        <w:rPr>
          <w:sz w:val="22"/>
        </w:rPr>
        <w:t>ger all staff will be briefed on fire safety and procedures at the start of the academic year (Every September)</w:t>
      </w:r>
    </w:p>
    <w:p w14:paraId="7446991B" w14:textId="400C9335" w:rsidR="00E77604" w:rsidRDefault="00742648" w:rsidP="00E77604">
      <w:pPr>
        <w:ind w:left="720"/>
        <w:rPr>
          <w:sz w:val="22"/>
        </w:rPr>
      </w:pPr>
      <w:r>
        <w:rPr>
          <w:sz w:val="22"/>
        </w:rPr>
        <w:t>e</w:t>
      </w:r>
      <w:r w:rsidR="00E77604" w:rsidRPr="00E77604">
        <w:rPr>
          <w:sz w:val="22"/>
        </w:rPr>
        <w:t>. To initiate a termly</w:t>
      </w:r>
      <w:r w:rsidR="00E77604">
        <w:rPr>
          <w:sz w:val="22"/>
        </w:rPr>
        <w:t xml:space="preserve"> </w:t>
      </w:r>
      <w:r w:rsidR="00E77604" w:rsidRPr="00E77604">
        <w:rPr>
          <w:sz w:val="22"/>
        </w:rPr>
        <w:t>fire drill and to satisfy themselves that all staff and pupils are well rehearsed in the</w:t>
      </w:r>
      <w:r w:rsidR="00E77604">
        <w:rPr>
          <w:sz w:val="22"/>
        </w:rPr>
        <w:t xml:space="preserve"> </w:t>
      </w:r>
      <w:r w:rsidR="00E77604" w:rsidRPr="00E77604">
        <w:rPr>
          <w:sz w:val="22"/>
        </w:rPr>
        <w:t xml:space="preserve">actions required. A Fire </w:t>
      </w:r>
      <w:r w:rsidR="000E59B5">
        <w:rPr>
          <w:sz w:val="22"/>
        </w:rPr>
        <w:t>d</w:t>
      </w:r>
      <w:r w:rsidR="00E77604" w:rsidRPr="00E77604">
        <w:rPr>
          <w:sz w:val="22"/>
        </w:rPr>
        <w:t xml:space="preserve">rill </w:t>
      </w:r>
      <w:r w:rsidR="000E59B5">
        <w:rPr>
          <w:sz w:val="22"/>
        </w:rPr>
        <w:t>r</w:t>
      </w:r>
      <w:r w:rsidR="00E77604" w:rsidRPr="00E77604">
        <w:rPr>
          <w:sz w:val="22"/>
        </w:rPr>
        <w:t xml:space="preserve">ecord </w:t>
      </w:r>
      <w:r w:rsidR="00C274D2">
        <w:rPr>
          <w:sz w:val="22"/>
        </w:rPr>
        <w:t>log</w:t>
      </w:r>
      <w:r w:rsidR="00E77604" w:rsidRPr="00E77604">
        <w:rPr>
          <w:sz w:val="22"/>
        </w:rPr>
        <w:t xml:space="preserve"> is to be maintained, recording all such drills. Fire</w:t>
      </w:r>
      <w:r w:rsidR="00E77604">
        <w:rPr>
          <w:sz w:val="22"/>
        </w:rPr>
        <w:t xml:space="preserve"> </w:t>
      </w:r>
      <w:r w:rsidR="00E77604" w:rsidRPr="00E77604">
        <w:rPr>
          <w:sz w:val="22"/>
        </w:rPr>
        <w:t>drills may also be used or modified where emergency evacuation is needed in a non-fire</w:t>
      </w:r>
      <w:r w:rsidR="00E77604">
        <w:rPr>
          <w:sz w:val="22"/>
        </w:rPr>
        <w:t xml:space="preserve"> </w:t>
      </w:r>
      <w:r w:rsidR="00E77604" w:rsidRPr="00E77604">
        <w:rPr>
          <w:sz w:val="22"/>
        </w:rPr>
        <w:t>emergency (</w:t>
      </w:r>
      <w:r w:rsidR="006403CA" w:rsidRPr="00E77604">
        <w:rPr>
          <w:sz w:val="22"/>
        </w:rPr>
        <w:t>i.e.,</w:t>
      </w:r>
      <w:r w:rsidR="00E77604" w:rsidRPr="00E77604">
        <w:rPr>
          <w:sz w:val="22"/>
        </w:rPr>
        <w:t xml:space="preserve"> </w:t>
      </w:r>
      <w:r w:rsidR="000E59B5">
        <w:rPr>
          <w:sz w:val="22"/>
        </w:rPr>
        <w:t xml:space="preserve">lockdown procedure, </w:t>
      </w:r>
      <w:r w:rsidR="00E77604" w:rsidRPr="00E77604">
        <w:rPr>
          <w:sz w:val="22"/>
        </w:rPr>
        <w:t>security incidents or gas escape)</w:t>
      </w:r>
      <w:r w:rsidR="00C274D2">
        <w:rPr>
          <w:sz w:val="22"/>
        </w:rPr>
        <w:t>.</w:t>
      </w:r>
    </w:p>
    <w:p w14:paraId="086FA8F2" w14:textId="4809AA2C" w:rsidR="00C274D2" w:rsidRPr="00C274D2" w:rsidRDefault="0044337E" w:rsidP="00C274D2">
      <w:pPr>
        <w:ind w:left="720"/>
        <w:rPr>
          <w:sz w:val="22"/>
        </w:rPr>
      </w:pPr>
      <w:r>
        <w:rPr>
          <w:sz w:val="22"/>
        </w:rPr>
        <w:t>f</w:t>
      </w:r>
      <w:r w:rsidR="00C274D2" w:rsidRPr="00C274D2">
        <w:rPr>
          <w:sz w:val="22"/>
        </w:rPr>
        <w:t xml:space="preserve">. Responsible for </w:t>
      </w:r>
      <w:r w:rsidR="000E59B5">
        <w:rPr>
          <w:sz w:val="22"/>
        </w:rPr>
        <w:t xml:space="preserve">operational </w:t>
      </w:r>
      <w:r w:rsidR="00C274D2" w:rsidRPr="00C274D2">
        <w:rPr>
          <w:sz w:val="22"/>
        </w:rPr>
        <w:t>support staff fire safety, particularly those engaged in buildings and grounds</w:t>
      </w:r>
      <w:r w:rsidR="00C274D2">
        <w:rPr>
          <w:sz w:val="22"/>
        </w:rPr>
        <w:t xml:space="preserve"> </w:t>
      </w:r>
      <w:r w:rsidR="00C274D2" w:rsidRPr="00C274D2">
        <w:rPr>
          <w:sz w:val="22"/>
        </w:rPr>
        <w:t>maintenance, c</w:t>
      </w:r>
      <w:r w:rsidR="000E59B5">
        <w:rPr>
          <w:sz w:val="22"/>
        </w:rPr>
        <w:t>leaning, catering</w:t>
      </w:r>
      <w:r w:rsidR="00C274D2" w:rsidRPr="00C274D2">
        <w:rPr>
          <w:sz w:val="22"/>
        </w:rPr>
        <w:t xml:space="preserve"> and associated support functions.</w:t>
      </w:r>
    </w:p>
    <w:p w14:paraId="2916FBEC" w14:textId="5EFDB616" w:rsidR="00C274D2" w:rsidRPr="00C274D2" w:rsidRDefault="0044337E" w:rsidP="00C274D2">
      <w:pPr>
        <w:ind w:left="720"/>
        <w:rPr>
          <w:sz w:val="22"/>
        </w:rPr>
      </w:pPr>
      <w:r>
        <w:rPr>
          <w:sz w:val="22"/>
        </w:rPr>
        <w:t>g</w:t>
      </w:r>
      <w:r w:rsidR="00C274D2" w:rsidRPr="00C274D2">
        <w:rPr>
          <w:sz w:val="22"/>
        </w:rPr>
        <w:t>. Responsible for equipment maintenance and the storage of related materials and supplies,</w:t>
      </w:r>
      <w:r w:rsidR="00C274D2">
        <w:rPr>
          <w:sz w:val="22"/>
        </w:rPr>
        <w:t xml:space="preserve"> </w:t>
      </w:r>
      <w:r w:rsidR="00C274D2" w:rsidRPr="00C274D2">
        <w:rPr>
          <w:sz w:val="22"/>
        </w:rPr>
        <w:t>especially where these may be inflammable.</w:t>
      </w:r>
    </w:p>
    <w:p w14:paraId="202B699B" w14:textId="2FDDAF95" w:rsidR="00C274D2" w:rsidRDefault="0044337E" w:rsidP="00C274D2">
      <w:pPr>
        <w:ind w:left="720"/>
        <w:rPr>
          <w:sz w:val="22"/>
        </w:rPr>
      </w:pPr>
      <w:r>
        <w:rPr>
          <w:sz w:val="22"/>
        </w:rPr>
        <w:t>h</w:t>
      </w:r>
      <w:r w:rsidR="00C274D2" w:rsidRPr="00C274D2">
        <w:rPr>
          <w:sz w:val="22"/>
        </w:rPr>
        <w:t xml:space="preserve">. </w:t>
      </w:r>
      <w:r>
        <w:rPr>
          <w:sz w:val="22"/>
        </w:rPr>
        <w:t>In conjunction with the Trust Estates Manager p</w:t>
      </w:r>
      <w:r w:rsidR="00C274D2" w:rsidRPr="00C274D2">
        <w:rPr>
          <w:sz w:val="22"/>
        </w:rPr>
        <w:t>rovides safety advice</w:t>
      </w:r>
      <w:r w:rsidR="000E59B5">
        <w:rPr>
          <w:sz w:val="22"/>
        </w:rPr>
        <w:t xml:space="preserve"> to all staff, visitors and contractors</w:t>
      </w:r>
      <w:r w:rsidR="00C274D2" w:rsidRPr="00C274D2">
        <w:rPr>
          <w:sz w:val="22"/>
        </w:rPr>
        <w:t xml:space="preserve"> in conjunction with external consultants (</w:t>
      </w:r>
      <w:r w:rsidR="004D3D82">
        <w:rPr>
          <w:sz w:val="22"/>
        </w:rPr>
        <w:t>Mark One Fire safety services / Unicorn Fire safety</w:t>
      </w:r>
      <w:r w:rsidR="00C274D2">
        <w:rPr>
          <w:sz w:val="22"/>
        </w:rPr>
        <w:t xml:space="preserve"> </w:t>
      </w:r>
      <w:r w:rsidR="00C274D2" w:rsidRPr="00C274D2">
        <w:rPr>
          <w:sz w:val="22"/>
        </w:rPr>
        <w:t>Services).</w:t>
      </w:r>
    </w:p>
    <w:p w14:paraId="111B9D89" w14:textId="7537A1AD" w:rsidR="006A7273" w:rsidRDefault="006A7273" w:rsidP="00C274D2">
      <w:pPr>
        <w:ind w:left="720"/>
        <w:rPr>
          <w:sz w:val="22"/>
        </w:rPr>
      </w:pPr>
      <w:proofErr w:type="spellStart"/>
      <w:r w:rsidRPr="006A7273">
        <w:rPr>
          <w:sz w:val="22"/>
        </w:rPr>
        <w:t>i</w:t>
      </w:r>
      <w:proofErr w:type="spellEnd"/>
      <w:r w:rsidRPr="006A7273">
        <w:rPr>
          <w:sz w:val="22"/>
        </w:rPr>
        <w:t>. Responsible for liaison with the Fire services, either regarding inspections or reaction to incidents.</w:t>
      </w:r>
    </w:p>
    <w:p w14:paraId="7242512C" w14:textId="1145DD61" w:rsidR="006A7273" w:rsidRDefault="006A7273" w:rsidP="00C274D2">
      <w:pPr>
        <w:ind w:left="720"/>
        <w:rPr>
          <w:sz w:val="22"/>
        </w:rPr>
      </w:pPr>
      <w:r w:rsidRPr="006A7273">
        <w:rPr>
          <w:sz w:val="22"/>
        </w:rPr>
        <w:t>j. In conjunction with the Trust Estates manger, liaises with architects/builders in respect of building design insofar as it affects fire safety and evacuation and keep records of any hot work permits required for building work.</w:t>
      </w:r>
    </w:p>
    <w:p w14:paraId="404A8138" w14:textId="154CA06D" w:rsidR="006A7273" w:rsidRDefault="006A7273" w:rsidP="00C274D2">
      <w:pPr>
        <w:ind w:left="720"/>
        <w:rPr>
          <w:sz w:val="22"/>
        </w:rPr>
      </w:pPr>
      <w:r w:rsidRPr="006A7273">
        <w:rPr>
          <w:sz w:val="22"/>
        </w:rPr>
        <w:t>k. To initiate, analyse and act upon Fire Risk Assessments.</w:t>
      </w:r>
    </w:p>
    <w:p w14:paraId="2D9DAFF8" w14:textId="354ABBB3" w:rsidR="006A7273" w:rsidRPr="006A7273" w:rsidRDefault="006A7273" w:rsidP="006A7273">
      <w:pPr>
        <w:jc w:val="both"/>
        <w:rPr>
          <w:b/>
          <w:bCs/>
          <w:sz w:val="22"/>
        </w:rPr>
      </w:pPr>
      <w:r w:rsidRPr="006A7273">
        <w:rPr>
          <w:b/>
          <w:bCs/>
          <w:sz w:val="22"/>
        </w:rPr>
        <w:t>Trust Estates Manager (with support from the Trust Business Manager)</w:t>
      </w:r>
    </w:p>
    <w:p w14:paraId="75DD4E33" w14:textId="625336AC" w:rsidR="00C274D2" w:rsidRPr="00C274D2" w:rsidRDefault="006A7273" w:rsidP="00C274D2">
      <w:pPr>
        <w:ind w:left="720"/>
        <w:rPr>
          <w:sz w:val="22"/>
        </w:rPr>
      </w:pPr>
      <w:r>
        <w:rPr>
          <w:sz w:val="22"/>
        </w:rPr>
        <w:lastRenderedPageBreak/>
        <w:t>a</w:t>
      </w:r>
      <w:r w:rsidR="00C274D2" w:rsidRPr="00C274D2">
        <w:rPr>
          <w:sz w:val="22"/>
        </w:rPr>
        <w:t>. Responsible for the implementation and maintenance of fire safety signage, fire detectors</w:t>
      </w:r>
      <w:r w:rsidR="00C274D2">
        <w:rPr>
          <w:sz w:val="22"/>
        </w:rPr>
        <w:t xml:space="preserve"> </w:t>
      </w:r>
      <w:r w:rsidR="00C274D2" w:rsidRPr="00C274D2">
        <w:rPr>
          <w:sz w:val="22"/>
        </w:rPr>
        <w:t>and alarm systems, fire extinguishers and associated fire safety equipment.</w:t>
      </w:r>
    </w:p>
    <w:p w14:paraId="361A46CB" w14:textId="2250CE17" w:rsidR="00C274D2" w:rsidRPr="00C274D2" w:rsidRDefault="006A7273" w:rsidP="00C274D2">
      <w:pPr>
        <w:ind w:left="720"/>
        <w:rPr>
          <w:sz w:val="22"/>
        </w:rPr>
      </w:pPr>
      <w:r>
        <w:rPr>
          <w:sz w:val="22"/>
        </w:rPr>
        <w:t>b</w:t>
      </w:r>
      <w:r w:rsidR="00C274D2" w:rsidRPr="00C274D2">
        <w:rPr>
          <w:sz w:val="22"/>
        </w:rPr>
        <w:t>. To ensure sufficient training is provided to the Estates team and other appropriate</w:t>
      </w:r>
      <w:r w:rsidR="00C274D2">
        <w:rPr>
          <w:sz w:val="22"/>
        </w:rPr>
        <w:t xml:space="preserve"> </w:t>
      </w:r>
      <w:r w:rsidR="00C274D2" w:rsidRPr="00C274D2">
        <w:rPr>
          <w:sz w:val="22"/>
        </w:rPr>
        <w:t>personnel to allow them to perform their duties in respect of preventative and protective</w:t>
      </w:r>
      <w:r w:rsidR="00C274D2">
        <w:rPr>
          <w:sz w:val="22"/>
        </w:rPr>
        <w:t xml:space="preserve"> </w:t>
      </w:r>
      <w:r w:rsidR="00C274D2" w:rsidRPr="00C274D2">
        <w:rPr>
          <w:sz w:val="22"/>
        </w:rPr>
        <w:t>fire measures.</w:t>
      </w:r>
    </w:p>
    <w:p w14:paraId="6820197E" w14:textId="42920F71" w:rsidR="00C274D2" w:rsidRPr="00C274D2" w:rsidRDefault="006A7273" w:rsidP="000E42C6">
      <w:pPr>
        <w:ind w:left="720"/>
        <w:rPr>
          <w:sz w:val="22"/>
        </w:rPr>
      </w:pPr>
      <w:r>
        <w:rPr>
          <w:sz w:val="22"/>
        </w:rPr>
        <w:t>c</w:t>
      </w:r>
      <w:r w:rsidR="00C274D2" w:rsidRPr="00C274D2">
        <w:rPr>
          <w:sz w:val="22"/>
        </w:rPr>
        <w:t>. To arrange and keep records of periodic servicing (as required) of fire detection and</w:t>
      </w:r>
      <w:r w:rsidR="000E42C6">
        <w:rPr>
          <w:sz w:val="22"/>
        </w:rPr>
        <w:t xml:space="preserve"> </w:t>
      </w:r>
      <w:r w:rsidR="00C274D2" w:rsidRPr="00C274D2">
        <w:rPr>
          <w:sz w:val="22"/>
        </w:rPr>
        <w:t>firefighting equipment.</w:t>
      </w:r>
    </w:p>
    <w:p w14:paraId="49CA7E07" w14:textId="2E096DA1" w:rsidR="00C274D2" w:rsidRPr="00C274D2" w:rsidRDefault="006A7273" w:rsidP="000E42C6">
      <w:pPr>
        <w:ind w:left="720"/>
        <w:rPr>
          <w:sz w:val="22"/>
        </w:rPr>
      </w:pPr>
      <w:r>
        <w:rPr>
          <w:sz w:val="22"/>
        </w:rPr>
        <w:t>d</w:t>
      </w:r>
      <w:r w:rsidR="00C274D2" w:rsidRPr="00C274D2">
        <w:rPr>
          <w:sz w:val="22"/>
        </w:rPr>
        <w:t>. To arrange and keep records of periodic inspection and maintenance of the following</w:t>
      </w:r>
      <w:r w:rsidR="000E42C6">
        <w:rPr>
          <w:sz w:val="22"/>
        </w:rPr>
        <w:t xml:space="preserve"> </w:t>
      </w:r>
      <w:r w:rsidR="00C274D2" w:rsidRPr="00C274D2">
        <w:rPr>
          <w:sz w:val="22"/>
        </w:rPr>
        <w:t>equipment:</w:t>
      </w:r>
    </w:p>
    <w:p w14:paraId="7851C10F" w14:textId="3DA4663B" w:rsidR="00C274D2" w:rsidRPr="00C274D2" w:rsidRDefault="00C274D2" w:rsidP="00C274D2">
      <w:pPr>
        <w:ind w:left="720"/>
        <w:rPr>
          <w:sz w:val="22"/>
        </w:rPr>
      </w:pPr>
      <w:r w:rsidRPr="00C274D2">
        <w:rPr>
          <w:sz w:val="22"/>
        </w:rPr>
        <w:t xml:space="preserve">▪ </w:t>
      </w:r>
      <w:r w:rsidR="000E59B5" w:rsidRPr="00C274D2">
        <w:rPr>
          <w:sz w:val="22"/>
        </w:rPr>
        <w:t>Boilers.</w:t>
      </w:r>
    </w:p>
    <w:p w14:paraId="73685994" w14:textId="7BCD2469" w:rsidR="00C274D2" w:rsidRPr="00C274D2" w:rsidRDefault="00C274D2" w:rsidP="00C274D2">
      <w:pPr>
        <w:ind w:left="720"/>
        <w:rPr>
          <w:sz w:val="22"/>
        </w:rPr>
      </w:pPr>
      <w:r w:rsidRPr="00C274D2">
        <w:rPr>
          <w:sz w:val="22"/>
        </w:rPr>
        <w:t xml:space="preserve">▪ Electrical circuits, consumer units and related </w:t>
      </w:r>
      <w:r w:rsidR="000E59B5" w:rsidRPr="00C274D2">
        <w:rPr>
          <w:sz w:val="22"/>
        </w:rPr>
        <w:t>systems.</w:t>
      </w:r>
    </w:p>
    <w:p w14:paraId="1B2359F0" w14:textId="0650D156" w:rsidR="00C274D2" w:rsidRDefault="00C274D2" w:rsidP="00C274D2">
      <w:pPr>
        <w:ind w:left="720"/>
        <w:rPr>
          <w:sz w:val="22"/>
        </w:rPr>
      </w:pPr>
      <w:r w:rsidRPr="00C274D2">
        <w:rPr>
          <w:sz w:val="22"/>
        </w:rPr>
        <w:t>▪ Portable electrical equipment (where applicable).</w:t>
      </w:r>
    </w:p>
    <w:p w14:paraId="3488306A" w14:textId="77777777" w:rsidR="008E16B3" w:rsidRPr="008E16B3" w:rsidRDefault="008E16B3" w:rsidP="008E16B3">
      <w:pPr>
        <w:rPr>
          <w:b/>
          <w:bCs/>
          <w:sz w:val="22"/>
        </w:rPr>
      </w:pPr>
      <w:r w:rsidRPr="008E16B3">
        <w:rPr>
          <w:b/>
          <w:bCs/>
          <w:sz w:val="22"/>
        </w:rPr>
        <w:t>Staff and Pupils</w:t>
      </w:r>
    </w:p>
    <w:p w14:paraId="53517E2F" w14:textId="613A4CDF" w:rsidR="008E16B3" w:rsidRPr="008E16B3" w:rsidRDefault="008E16B3" w:rsidP="008E16B3">
      <w:pPr>
        <w:ind w:left="720"/>
        <w:rPr>
          <w:sz w:val="22"/>
        </w:rPr>
      </w:pPr>
      <w:r w:rsidRPr="008E16B3">
        <w:rPr>
          <w:sz w:val="22"/>
        </w:rPr>
        <w:t>Staff and pupils have a responsibility to comply with the Fire Safety Policy. This will include, but not</w:t>
      </w:r>
      <w:r>
        <w:rPr>
          <w:sz w:val="22"/>
        </w:rPr>
        <w:t xml:space="preserve"> </w:t>
      </w:r>
      <w:r w:rsidRPr="008E16B3">
        <w:rPr>
          <w:sz w:val="22"/>
        </w:rPr>
        <w:t>be limited to:</w:t>
      </w:r>
    </w:p>
    <w:p w14:paraId="7862B0D4" w14:textId="0B9D7B37" w:rsidR="008E16B3" w:rsidRPr="008E16B3" w:rsidRDefault="008E16B3" w:rsidP="008E16B3">
      <w:pPr>
        <w:ind w:left="720"/>
        <w:rPr>
          <w:sz w:val="22"/>
        </w:rPr>
      </w:pPr>
      <w:r w:rsidRPr="008E16B3">
        <w:rPr>
          <w:sz w:val="22"/>
        </w:rPr>
        <w:t xml:space="preserve">• Observing all instructions, information and training intended to secure fire </w:t>
      </w:r>
      <w:r w:rsidR="000E59B5" w:rsidRPr="008E16B3">
        <w:rPr>
          <w:sz w:val="22"/>
        </w:rPr>
        <w:t>safety.</w:t>
      </w:r>
    </w:p>
    <w:p w14:paraId="7D26BA76" w14:textId="34CF1BDC" w:rsidR="008E16B3" w:rsidRPr="008E16B3" w:rsidRDefault="008E16B3" w:rsidP="008E16B3">
      <w:pPr>
        <w:ind w:left="720"/>
        <w:rPr>
          <w:sz w:val="22"/>
        </w:rPr>
      </w:pPr>
      <w:r w:rsidRPr="008E16B3">
        <w:rPr>
          <w:sz w:val="22"/>
        </w:rPr>
        <w:t xml:space="preserve">• Co-operating with the School on matters of fire </w:t>
      </w:r>
      <w:r w:rsidR="000E59B5" w:rsidRPr="008E16B3">
        <w:rPr>
          <w:sz w:val="22"/>
        </w:rPr>
        <w:t>safety.</w:t>
      </w:r>
    </w:p>
    <w:p w14:paraId="210F0223" w14:textId="46D6B340" w:rsidR="008E16B3" w:rsidRPr="008E16B3" w:rsidRDefault="008E16B3" w:rsidP="008E16B3">
      <w:pPr>
        <w:ind w:left="720"/>
        <w:rPr>
          <w:sz w:val="22"/>
        </w:rPr>
      </w:pPr>
      <w:r w:rsidRPr="008E16B3">
        <w:rPr>
          <w:sz w:val="22"/>
        </w:rPr>
        <w:t>• Not interfering with any building fabric or equipment provided in connection with assuring</w:t>
      </w:r>
      <w:r>
        <w:rPr>
          <w:sz w:val="22"/>
        </w:rPr>
        <w:t xml:space="preserve"> </w:t>
      </w:r>
      <w:r w:rsidRPr="008E16B3">
        <w:rPr>
          <w:sz w:val="22"/>
        </w:rPr>
        <w:t xml:space="preserve">fire </w:t>
      </w:r>
      <w:r w:rsidR="000E59B5" w:rsidRPr="008E16B3">
        <w:rPr>
          <w:sz w:val="22"/>
        </w:rPr>
        <w:t>safety.</w:t>
      </w:r>
    </w:p>
    <w:p w14:paraId="1030B211" w14:textId="044D3F93" w:rsidR="008E16B3" w:rsidRDefault="008E16B3" w:rsidP="008E16B3">
      <w:pPr>
        <w:ind w:left="720"/>
        <w:rPr>
          <w:sz w:val="22"/>
        </w:rPr>
      </w:pPr>
      <w:r w:rsidRPr="008E16B3">
        <w:rPr>
          <w:sz w:val="22"/>
        </w:rPr>
        <w:t>• Report any obvious defects in the school fire safety arrangements or procedures.</w:t>
      </w:r>
      <w:r w:rsidRPr="008E16B3">
        <w:rPr>
          <w:sz w:val="22"/>
        </w:rPr>
        <w:cr/>
      </w:r>
    </w:p>
    <w:p w14:paraId="46300A55" w14:textId="77777777" w:rsidR="001C0E93" w:rsidRPr="00E40DB4" w:rsidRDefault="001C0E93" w:rsidP="00E40DB4">
      <w:pPr>
        <w:jc w:val="center"/>
        <w:rPr>
          <w:b/>
          <w:bCs/>
          <w:sz w:val="22"/>
          <w:u w:val="single"/>
        </w:rPr>
      </w:pPr>
      <w:r w:rsidRPr="00E40DB4">
        <w:rPr>
          <w:b/>
          <w:bCs/>
          <w:sz w:val="22"/>
          <w:u w:val="single"/>
        </w:rPr>
        <w:t>Fire Risk Assessments</w:t>
      </w:r>
    </w:p>
    <w:p w14:paraId="3C09319A" w14:textId="77777777" w:rsidR="001C0E93" w:rsidRPr="001C0E93" w:rsidRDefault="001C0E93" w:rsidP="001C0E93">
      <w:pPr>
        <w:ind w:left="720"/>
        <w:rPr>
          <w:sz w:val="22"/>
        </w:rPr>
      </w:pPr>
      <w:r w:rsidRPr="001C0E93">
        <w:rPr>
          <w:sz w:val="22"/>
        </w:rPr>
        <w:t>These are carried out as follows:</w:t>
      </w:r>
    </w:p>
    <w:p w14:paraId="4518A1BB" w14:textId="4E2576C3" w:rsidR="001C0E93" w:rsidRPr="001C0E93" w:rsidRDefault="001C0E93" w:rsidP="001C0E93">
      <w:pPr>
        <w:ind w:left="720"/>
        <w:rPr>
          <w:sz w:val="22"/>
        </w:rPr>
      </w:pPr>
      <w:r w:rsidRPr="001C0E93">
        <w:rPr>
          <w:sz w:val="22"/>
        </w:rPr>
        <w:t xml:space="preserve">a. Regular Fire Safety checks. Ongoing checking measures by </w:t>
      </w:r>
      <w:r w:rsidR="00400B47">
        <w:rPr>
          <w:sz w:val="22"/>
        </w:rPr>
        <w:t xml:space="preserve">the Headteacher, admin staff, </w:t>
      </w:r>
      <w:r>
        <w:rPr>
          <w:sz w:val="22"/>
        </w:rPr>
        <w:t xml:space="preserve">Trust </w:t>
      </w:r>
      <w:r w:rsidRPr="001C0E93">
        <w:rPr>
          <w:sz w:val="22"/>
        </w:rPr>
        <w:t>Estates Manager, Estates Team</w:t>
      </w:r>
      <w:r>
        <w:rPr>
          <w:sz w:val="22"/>
        </w:rPr>
        <w:t xml:space="preserve"> </w:t>
      </w:r>
      <w:r w:rsidRPr="001C0E93">
        <w:rPr>
          <w:sz w:val="22"/>
        </w:rPr>
        <w:t xml:space="preserve">and </w:t>
      </w:r>
      <w:r>
        <w:rPr>
          <w:sz w:val="22"/>
        </w:rPr>
        <w:t>all</w:t>
      </w:r>
      <w:r w:rsidRPr="001C0E93">
        <w:rPr>
          <w:sz w:val="22"/>
        </w:rPr>
        <w:t xml:space="preserve"> staff.</w:t>
      </w:r>
    </w:p>
    <w:p w14:paraId="16FDB8DD" w14:textId="7B0B965F" w:rsidR="001C0E93" w:rsidRPr="001C0E93" w:rsidRDefault="001C0E93" w:rsidP="001C0E93">
      <w:pPr>
        <w:ind w:left="720"/>
        <w:rPr>
          <w:sz w:val="22"/>
        </w:rPr>
      </w:pPr>
      <w:r w:rsidRPr="001C0E93">
        <w:rPr>
          <w:sz w:val="22"/>
        </w:rPr>
        <w:t>b. Annual Fire Risk Assessment. By the</w:t>
      </w:r>
      <w:r>
        <w:rPr>
          <w:sz w:val="22"/>
        </w:rPr>
        <w:t xml:space="preserve"> </w:t>
      </w:r>
      <w:r w:rsidR="000E59B5">
        <w:rPr>
          <w:sz w:val="22"/>
        </w:rPr>
        <w:t xml:space="preserve">Headteacher and </w:t>
      </w:r>
      <w:r>
        <w:rPr>
          <w:sz w:val="22"/>
        </w:rPr>
        <w:t>Trust</w:t>
      </w:r>
      <w:r w:rsidRPr="001C0E93">
        <w:rPr>
          <w:sz w:val="22"/>
        </w:rPr>
        <w:t xml:space="preserve"> Estates Manager in conjunction with external</w:t>
      </w:r>
      <w:r>
        <w:rPr>
          <w:sz w:val="22"/>
        </w:rPr>
        <w:t xml:space="preserve"> </w:t>
      </w:r>
      <w:r w:rsidRPr="001C0E93">
        <w:rPr>
          <w:sz w:val="22"/>
        </w:rPr>
        <w:t>consultants (</w:t>
      </w:r>
      <w:r w:rsidR="004D3D82">
        <w:rPr>
          <w:sz w:val="22"/>
        </w:rPr>
        <w:t>Unicorn Fire safety</w:t>
      </w:r>
      <w:r w:rsidRPr="001C0E93">
        <w:rPr>
          <w:sz w:val="22"/>
        </w:rPr>
        <w:t xml:space="preserve"> Services) which covers the following key areas:</w:t>
      </w:r>
    </w:p>
    <w:p w14:paraId="71B3C38A" w14:textId="2AC887FE" w:rsidR="001C0E93" w:rsidRPr="001C0E93" w:rsidRDefault="001C0E93" w:rsidP="001C0E93">
      <w:pPr>
        <w:ind w:left="720"/>
        <w:rPr>
          <w:sz w:val="22"/>
        </w:rPr>
      </w:pPr>
      <w:r w:rsidRPr="001C0E93">
        <w:rPr>
          <w:sz w:val="22"/>
        </w:rPr>
        <w:t>• To identify the potential sources of ignition/fire and how the fire, heat or smoke might</w:t>
      </w:r>
      <w:r>
        <w:rPr>
          <w:sz w:val="22"/>
        </w:rPr>
        <w:t xml:space="preserve"> </w:t>
      </w:r>
      <w:r w:rsidR="000E59B5" w:rsidRPr="001C0E93">
        <w:rPr>
          <w:sz w:val="22"/>
        </w:rPr>
        <w:t>develop.</w:t>
      </w:r>
    </w:p>
    <w:p w14:paraId="186170CF" w14:textId="67BF6753" w:rsidR="001C0E93" w:rsidRPr="001C0E93" w:rsidRDefault="001C0E93" w:rsidP="001C0E93">
      <w:pPr>
        <w:ind w:left="720"/>
        <w:rPr>
          <w:sz w:val="22"/>
        </w:rPr>
      </w:pPr>
      <w:r w:rsidRPr="001C0E93">
        <w:rPr>
          <w:sz w:val="22"/>
        </w:rPr>
        <w:t xml:space="preserve">• To identify all those who are at risk from such fire </w:t>
      </w:r>
      <w:r w:rsidR="000E59B5" w:rsidRPr="001C0E93">
        <w:rPr>
          <w:sz w:val="22"/>
        </w:rPr>
        <w:t>hazards.</w:t>
      </w:r>
    </w:p>
    <w:p w14:paraId="6D31696C" w14:textId="55F21340" w:rsidR="001C0E93" w:rsidRPr="001C0E93" w:rsidRDefault="001C0E93" w:rsidP="001C0E93">
      <w:pPr>
        <w:ind w:left="720"/>
        <w:rPr>
          <w:sz w:val="22"/>
        </w:rPr>
      </w:pPr>
      <w:r w:rsidRPr="001C0E93">
        <w:rPr>
          <w:sz w:val="22"/>
        </w:rPr>
        <w:t xml:space="preserve">• To evaluate if existing control measures are adequate to reduce the </w:t>
      </w:r>
      <w:r w:rsidR="000E59B5" w:rsidRPr="001C0E93">
        <w:rPr>
          <w:sz w:val="22"/>
        </w:rPr>
        <w:t>risk.</w:t>
      </w:r>
    </w:p>
    <w:p w14:paraId="1BA6453B" w14:textId="77777777" w:rsidR="001C0E93" w:rsidRPr="001C0E93" w:rsidRDefault="001C0E93" w:rsidP="001C0E93">
      <w:pPr>
        <w:ind w:left="720"/>
        <w:rPr>
          <w:sz w:val="22"/>
        </w:rPr>
      </w:pPr>
      <w:r w:rsidRPr="001C0E93">
        <w:rPr>
          <w:sz w:val="22"/>
        </w:rPr>
        <w:t>• To determine what additional measures are required, particularly in respect of:</w:t>
      </w:r>
    </w:p>
    <w:p w14:paraId="54BA989D" w14:textId="2663040C" w:rsidR="001C0E93" w:rsidRPr="001C0E93" w:rsidRDefault="001C0E93" w:rsidP="001C0E93">
      <w:pPr>
        <w:ind w:left="720"/>
        <w:rPr>
          <w:sz w:val="22"/>
        </w:rPr>
      </w:pPr>
      <w:r w:rsidRPr="001C0E93">
        <w:rPr>
          <w:sz w:val="22"/>
        </w:rPr>
        <w:t xml:space="preserve">a. Means of </w:t>
      </w:r>
      <w:r w:rsidR="000E59B5" w:rsidRPr="001C0E93">
        <w:rPr>
          <w:sz w:val="22"/>
        </w:rPr>
        <w:t>escape.</w:t>
      </w:r>
    </w:p>
    <w:p w14:paraId="157D9102" w14:textId="53B77F7A" w:rsidR="001C0E93" w:rsidRPr="001C0E93" w:rsidRDefault="001C0E93" w:rsidP="001C0E93">
      <w:pPr>
        <w:ind w:left="720"/>
        <w:rPr>
          <w:sz w:val="22"/>
        </w:rPr>
      </w:pPr>
      <w:r w:rsidRPr="001C0E93">
        <w:rPr>
          <w:sz w:val="22"/>
        </w:rPr>
        <w:t xml:space="preserve">b. Means of detection and warning of </w:t>
      </w:r>
      <w:r w:rsidR="000E59B5" w:rsidRPr="001C0E93">
        <w:rPr>
          <w:sz w:val="22"/>
        </w:rPr>
        <w:t>fire.</w:t>
      </w:r>
    </w:p>
    <w:p w14:paraId="0D30C8A1" w14:textId="0B21321A" w:rsidR="001C0E93" w:rsidRPr="001C0E93" w:rsidRDefault="001C0E93" w:rsidP="001C0E93">
      <w:pPr>
        <w:ind w:left="720"/>
        <w:rPr>
          <w:sz w:val="22"/>
        </w:rPr>
      </w:pPr>
      <w:r w:rsidRPr="001C0E93">
        <w:rPr>
          <w:sz w:val="22"/>
        </w:rPr>
        <w:t xml:space="preserve">c. Means of fighting the </w:t>
      </w:r>
      <w:r w:rsidR="000E59B5" w:rsidRPr="001C0E93">
        <w:rPr>
          <w:sz w:val="22"/>
        </w:rPr>
        <w:t>fire.</w:t>
      </w:r>
    </w:p>
    <w:p w14:paraId="228C8D19" w14:textId="56A192C2" w:rsidR="008E16B3" w:rsidRDefault="001C0E93" w:rsidP="001C0E93">
      <w:pPr>
        <w:ind w:left="720"/>
        <w:rPr>
          <w:sz w:val="22"/>
        </w:rPr>
      </w:pPr>
      <w:r w:rsidRPr="001C0E93">
        <w:rPr>
          <w:sz w:val="22"/>
        </w:rPr>
        <w:t xml:space="preserve">d. Planning, </w:t>
      </w:r>
      <w:r w:rsidR="000E59B5" w:rsidRPr="001C0E93">
        <w:rPr>
          <w:sz w:val="22"/>
        </w:rPr>
        <w:t>training,</w:t>
      </w:r>
      <w:r w:rsidRPr="001C0E93">
        <w:rPr>
          <w:sz w:val="22"/>
        </w:rPr>
        <w:t xml:space="preserve"> and </w:t>
      </w:r>
      <w:r w:rsidR="000E59B5" w:rsidRPr="001C0E93">
        <w:rPr>
          <w:sz w:val="22"/>
        </w:rPr>
        <w:t>maintenance.</w:t>
      </w:r>
    </w:p>
    <w:p w14:paraId="302F575A" w14:textId="77777777" w:rsidR="001C0E93" w:rsidRPr="001C0E93" w:rsidRDefault="001C0E93" w:rsidP="001C0E93">
      <w:pPr>
        <w:ind w:left="720"/>
        <w:rPr>
          <w:sz w:val="22"/>
        </w:rPr>
      </w:pPr>
      <w:r w:rsidRPr="001C0E93">
        <w:rPr>
          <w:sz w:val="22"/>
        </w:rPr>
        <w:t>e. Signage and notices.</w:t>
      </w:r>
    </w:p>
    <w:p w14:paraId="5CECFBE5" w14:textId="0CA3948B" w:rsidR="001C0E93" w:rsidRPr="00234421" w:rsidRDefault="001C0E93" w:rsidP="001C0E93">
      <w:pPr>
        <w:rPr>
          <w:sz w:val="22"/>
          <w:u w:val="single"/>
        </w:rPr>
      </w:pPr>
      <w:r w:rsidRPr="001C0E93">
        <w:rPr>
          <w:sz w:val="22"/>
        </w:rPr>
        <w:t>The Fire Risk Assessment Report is produced in a written format.</w:t>
      </w:r>
      <w:r w:rsidRPr="001C0E93">
        <w:rPr>
          <w:sz w:val="22"/>
        </w:rPr>
        <w:cr/>
      </w:r>
    </w:p>
    <w:p w14:paraId="3F8FBF6B" w14:textId="77777777" w:rsidR="001C0E93" w:rsidRPr="00234421" w:rsidRDefault="001C0E93" w:rsidP="00234421">
      <w:pPr>
        <w:jc w:val="center"/>
        <w:rPr>
          <w:b/>
          <w:bCs/>
          <w:sz w:val="22"/>
          <w:u w:val="single"/>
        </w:rPr>
      </w:pPr>
      <w:r w:rsidRPr="00234421">
        <w:rPr>
          <w:b/>
          <w:bCs/>
          <w:sz w:val="22"/>
          <w:u w:val="single"/>
        </w:rPr>
        <w:t>Basic Fire Safety Rules</w:t>
      </w:r>
    </w:p>
    <w:p w14:paraId="67A00061" w14:textId="08EEA115" w:rsidR="001C0E93" w:rsidRPr="001C0E93" w:rsidRDefault="001C0E93" w:rsidP="001C0E93">
      <w:pPr>
        <w:ind w:left="720"/>
        <w:rPr>
          <w:sz w:val="22"/>
        </w:rPr>
      </w:pPr>
      <w:r w:rsidRPr="001C0E93">
        <w:rPr>
          <w:sz w:val="22"/>
        </w:rPr>
        <w:t>a. Combustible materials, such as cardboard boxes and packaging materials should not be kept</w:t>
      </w:r>
      <w:r>
        <w:rPr>
          <w:sz w:val="22"/>
        </w:rPr>
        <w:t xml:space="preserve"> </w:t>
      </w:r>
      <w:r w:rsidRPr="001C0E93">
        <w:rPr>
          <w:sz w:val="22"/>
        </w:rPr>
        <w:t>unless they are required for a specific purpose. When such materials are not in use, they</w:t>
      </w:r>
      <w:r>
        <w:rPr>
          <w:sz w:val="22"/>
        </w:rPr>
        <w:t xml:space="preserve"> </w:t>
      </w:r>
      <w:r w:rsidRPr="001C0E93">
        <w:rPr>
          <w:sz w:val="22"/>
        </w:rPr>
        <w:t>should be kept in a designated secure area.</w:t>
      </w:r>
    </w:p>
    <w:p w14:paraId="61568696" w14:textId="5F9377E9" w:rsidR="001C0E93" w:rsidRPr="001C0E93" w:rsidRDefault="001C0E93" w:rsidP="001C0E93">
      <w:pPr>
        <w:ind w:left="720"/>
        <w:rPr>
          <w:sz w:val="22"/>
        </w:rPr>
      </w:pPr>
      <w:r w:rsidRPr="001C0E93">
        <w:rPr>
          <w:sz w:val="22"/>
        </w:rPr>
        <w:lastRenderedPageBreak/>
        <w:t xml:space="preserve">b. Corridors, stairways, </w:t>
      </w:r>
      <w:r w:rsidR="00E92FB8" w:rsidRPr="001C0E93">
        <w:rPr>
          <w:sz w:val="22"/>
        </w:rPr>
        <w:t>entrances,</w:t>
      </w:r>
      <w:r w:rsidRPr="001C0E93">
        <w:rPr>
          <w:sz w:val="22"/>
        </w:rPr>
        <w:t xml:space="preserve"> and exits should be kept clear </w:t>
      </w:r>
      <w:proofErr w:type="gramStart"/>
      <w:r w:rsidRPr="001C0E93">
        <w:rPr>
          <w:sz w:val="22"/>
        </w:rPr>
        <w:t>and in particular, be</w:t>
      </w:r>
      <w:proofErr w:type="gramEnd"/>
      <w:r w:rsidRPr="001C0E93">
        <w:rPr>
          <w:sz w:val="22"/>
        </w:rPr>
        <w:t xml:space="preserve"> kept free</w:t>
      </w:r>
      <w:r>
        <w:rPr>
          <w:sz w:val="22"/>
        </w:rPr>
        <w:t xml:space="preserve"> </w:t>
      </w:r>
      <w:r w:rsidRPr="001C0E93">
        <w:rPr>
          <w:sz w:val="22"/>
        </w:rPr>
        <w:t>of combustible materials. Stairways and corridors which form part of an escape route must</w:t>
      </w:r>
      <w:r>
        <w:rPr>
          <w:sz w:val="22"/>
        </w:rPr>
        <w:t xml:space="preserve"> </w:t>
      </w:r>
      <w:r w:rsidRPr="001C0E93">
        <w:rPr>
          <w:sz w:val="22"/>
        </w:rPr>
        <w:t>always be kept clear.</w:t>
      </w:r>
    </w:p>
    <w:p w14:paraId="7CF62219" w14:textId="592EF0B6" w:rsidR="001C0E93" w:rsidRPr="001C0E93" w:rsidRDefault="001C0E93" w:rsidP="001C0E93">
      <w:pPr>
        <w:ind w:left="720"/>
        <w:rPr>
          <w:sz w:val="22"/>
        </w:rPr>
      </w:pPr>
      <w:r w:rsidRPr="001C0E93">
        <w:rPr>
          <w:sz w:val="22"/>
        </w:rPr>
        <w:t>c. Classroom displays and work displayed in corridors should be set up with care. Decorations</w:t>
      </w:r>
      <w:r>
        <w:rPr>
          <w:sz w:val="22"/>
        </w:rPr>
        <w:t xml:space="preserve"> </w:t>
      </w:r>
      <w:r w:rsidRPr="001C0E93">
        <w:rPr>
          <w:sz w:val="22"/>
        </w:rPr>
        <w:t>can be a fire risk if they are hung near sources of heat or from light fittings.</w:t>
      </w:r>
    </w:p>
    <w:p w14:paraId="73CD00BF" w14:textId="6A334839" w:rsidR="00742648" w:rsidRDefault="001C0E93" w:rsidP="00742648">
      <w:pPr>
        <w:ind w:left="720"/>
        <w:rPr>
          <w:sz w:val="22"/>
        </w:rPr>
      </w:pPr>
      <w:r w:rsidRPr="001C0E93">
        <w:rPr>
          <w:sz w:val="22"/>
        </w:rPr>
        <w:t xml:space="preserve">d. No internal fire exit doors should be locked during the </w:t>
      </w:r>
      <w:r w:rsidR="006403CA" w:rsidRPr="001C0E93">
        <w:rPr>
          <w:sz w:val="22"/>
        </w:rPr>
        <w:t>school</w:t>
      </w:r>
      <w:r w:rsidRPr="001C0E93">
        <w:rPr>
          <w:sz w:val="22"/>
        </w:rPr>
        <w:t xml:space="preserve"> day and all fire exit doors </w:t>
      </w:r>
      <w:proofErr w:type="gramStart"/>
      <w:r w:rsidRPr="001C0E93">
        <w:rPr>
          <w:sz w:val="22"/>
        </w:rPr>
        <w:t>must</w:t>
      </w:r>
      <w:r>
        <w:rPr>
          <w:sz w:val="22"/>
        </w:rPr>
        <w:t xml:space="preserve"> </w:t>
      </w:r>
      <w:r w:rsidRPr="001C0E93">
        <w:rPr>
          <w:sz w:val="22"/>
        </w:rPr>
        <w:t>be accessible at all times</w:t>
      </w:r>
      <w:proofErr w:type="gramEnd"/>
      <w:r w:rsidRPr="001C0E93">
        <w:rPr>
          <w:sz w:val="22"/>
        </w:rPr>
        <w:t>.</w:t>
      </w:r>
    </w:p>
    <w:p w14:paraId="4C66A50C" w14:textId="1DDD1D34" w:rsidR="00742648" w:rsidRPr="001C0E93" w:rsidRDefault="00742648" w:rsidP="00742648">
      <w:pPr>
        <w:ind w:left="720"/>
        <w:rPr>
          <w:sz w:val="22"/>
        </w:rPr>
      </w:pPr>
      <w:r>
        <w:rPr>
          <w:sz w:val="22"/>
        </w:rPr>
        <w:t>e. All fire doors are shut at the end of the day as part of the locking up procedure.</w:t>
      </w:r>
    </w:p>
    <w:p w14:paraId="231C37E6" w14:textId="74DCDC5B" w:rsidR="001C0E93" w:rsidRPr="001C0E93" w:rsidRDefault="00742648" w:rsidP="001C0E93">
      <w:pPr>
        <w:ind w:left="720"/>
        <w:rPr>
          <w:sz w:val="22"/>
        </w:rPr>
      </w:pPr>
      <w:r>
        <w:rPr>
          <w:sz w:val="22"/>
        </w:rPr>
        <w:t>f</w:t>
      </w:r>
      <w:r w:rsidR="001C0E93" w:rsidRPr="001C0E93">
        <w:rPr>
          <w:sz w:val="22"/>
        </w:rPr>
        <w:t xml:space="preserve">. </w:t>
      </w:r>
      <w:r w:rsidR="00E92FB8" w:rsidRPr="001C0E93">
        <w:rPr>
          <w:sz w:val="22"/>
        </w:rPr>
        <w:t>Wastepaper</w:t>
      </w:r>
      <w:r w:rsidR="001C0E93" w:rsidRPr="001C0E93">
        <w:rPr>
          <w:sz w:val="22"/>
        </w:rPr>
        <w:t xml:space="preserve"> bins should be made of metal or other non-combustible materials. Rubbish</w:t>
      </w:r>
      <w:r w:rsidR="001C0E93">
        <w:rPr>
          <w:sz w:val="22"/>
        </w:rPr>
        <w:t xml:space="preserve"> </w:t>
      </w:r>
      <w:r w:rsidR="001C0E93" w:rsidRPr="001C0E93">
        <w:rPr>
          <w:sz w:val="22"/>
        </w:rPr>
        <w:t>should not be allowed to collect and particular attention should be paid to general tidiness</w:t>
      </w:r>
      <w:r w:rsidR="001C0E93">
        <w:rPr>
          <w:sz w:val="22"/>
        </w:rPr>
        <w:t xml:space="preserve"> </w:t>
      </w:r>
      <w:r w:rsidR="001C0E93" w:rsidRPr="001C0E93">
        <w:rPr>
          <w:sz w:val="22"/>
        </w:rPr>
        <w:t>and cleanliness especially around electrical appliances.</w:t>
      </w:r>
    </w:p>
    <w:p w14:paraId="0C993758" w14:textId="59CB261B" w:rsidR="001C0E93" w:rsidRPr="001C0E93" w:rsidRDefault="00742648" w:rsidP="001C0E93">
      <w:pPr>
        <w:ind w:left="720"/>
        <w:rPr>
          <w:sz w:val="22"/>
        </w:rPr>
      </w:pPr>
      <w:r>
        <w:rPr>
          <w:sz w:val="22"/>
        </w:rPr>
        <w:t>g</w:t>
      </w:r>
      <w:r w:rsidR="001C0E93" w:rsidRPr="001C0E93">
        <w:rPr>
          <w:sz w:val="22"/>
        </w:rPr>
        <w:t>. Stock rooms for stationery and other combustible materials should be kept securely locked.</w:t>
      </w:r>
    </w:p>
    <w:p w14:paraId="6CECD4B4" w14:textId="498205B5" w:rsidR="001C0E93" w:rsidRPr="001C0E93" w:rsidRDefault="00742648" w:rsidP="001C0E93">
      <w:pPr>
        <w:ind w:left="720"/>
        <w:rPr>
          <w:sz w:val="22"/>
        </w:rPr>
      </w:pPr>
      <w:r>
        <w:rPr>
          <w:sz w:val="22"/>
        </w:rPr>
        <w:t>h</w:t>
      </w:r>
      <w:r w:rsidR="001C0E93" w:rsidRPr="001C0E93">
        <w:rPr>
          <w:sz w:val="22"/>
        </w:rPr>
        <w:t>. Boiler rooms must be kept clean and locked</w:t>
      </w:r>
      <w:r w:rsidR="00E92FB8">
        <w:rPr>
          <w:sz w:val="22"/>
        </w:rPr>
        <w:t>.</w:t>
      </w:r>
    </w:p>
    <w:p w14:paraId="7A86405B" w14:textId="574C1C0E" w:rsidR="001C0E93" w:rsidRDefault="00742648" w:rsidP="001C0E93">
      <w:pPr>
        <w:ind w:left="720"/>
        <w:rPr>
          <w:sz w:val="22"/>
        </w:rPr>
      </w:pPr>
      <w:proofErr w:type="spellStart"/>
      <w:r>
        <w:rPr>
          <w:sz w:val="22"/>
        </w:rPr>
        <w:t>i</w:t>
      </w:r>
      <w:proofErr w:type="spellEnd"/>
      <w:r w:rsidR="001C0E93" w:rsidRPr="001C0E93">
        <w:rPr>
          <w:sz w:val="22"/>
        </w:rPr>
        <w:t>. Electrical equipment must be used properly and tested under PAT regulations where</w:t>
      </w:r>
      <w:r w:rsidR="001C0E93">
        <w:rPr>
          <w:sz w:val="22"/>
        </w:rPr>
        <w:t xml:space="preserve"> </w:t>
      </w:r>
      <w:r w:rsidR="001C0E93" w:rsidRPr="001C0E93">
        <w:rPr>
          <w:sz w:val="22"/>
        </w:rPr>
        <w:t>appropriate. Electrical points should never be overloaded.</w:t>
      </w:r>
    </w:p>
    <w:p w14:paraId="0F57C621" w14:textId="3558A440" w:rsidR="001C0E93" w:rsidRDefault="001C0E93" w:rsidP="001C0E93">
      <w:pPr>
        <w:ind w:left="720"/>
        <w:rPr>
          <w:sz w:val="22"/>
        </w:rPr>
      </w:pPr>
    </w:p>
    <w:p w14:paraId="3A393989" w14:textId="77777777" w:rsidR="001C0E93" w:rsidRPr="00234421" w:rsidRDefault="001C0E93" w:rsidP="00234421">
      <w:pPr>
        <w:jc w:val="center"/>
        <w:rPr>
          <w:b/>
          <w:bCs/>
          <w:sz w:val="22"/>
          <w:u w:val="single"/>
        </w:rPr>
      </w:pPr>
      <w:r w:rsidRPr="00234421">
        <w:rPr>
          <w:b/>
          <w:bCs/>
          <w:sz w:val="22"/>
          <w:u w:val="single"/>
        </w:rPr>
        <w:t>Enforcement</w:t>
      </w:r>
    </w:p>
    <w:p w14:paraId="24A1F0EF" w14:textId="543A2293" w:rsidR="001C0E93" w:rsidRDefault="001C0E93" w:rsidP="001C0E93">
      <w:pPr>
        <w:ind w:left="720"/>
        <w:rPr>
          <w:sz w:val="22"/>
        </w:rPr>
      </w:pPr>
      <w:r w:rsidRPr="001C0E93">
        <w:rPr>
          <w:sz w:val="22"/>
        </w:rPr>
        <w:t xml:space="preserve">The </w:t>
      </w:r>
      <w:r>
        <w:rPr>
          <w:sz w:val="22"/>
        </w:rPr>
        <w:t>Governing board</w:t>
      </w:r>
      <w:r w:rsidRPr="001C0E93">
        <w:rPr>
          <w:sz w:val="22"/>
        </w:rPr>
        <w:t>, in exercising their responsibilities, are empowered to ban any activity or</w:t>
      </w:r>
      <w:r>
        <w:rPr>
          <w:sz w:val="22"/>
        </w:rPr>
        <w:t xml:space="preserve"> </w:t>
      </w:r>
      <w:r w:rsidRPr="001C0E93">
        <w:rPr>
          <w:sz w:val="22"/>
        </w:rPr>
        <w:t>process that is a significant threat to fire safety. This power is also delegated to the Head</w:t>
      </w:r>
      <w:r w:rsidR="00F9363B">
        <w:rPr>
          <w:sz w:val="22"/>
        </w:rPr>
        <w:t>teacher</w:t>
      </w:r>
      <w:r w:rsidRPr="001C0E93">
        <w:rPr>
          <w:sz w:val="22"/>
        </w:rPr>
        <w:t xml:space="preserve">, </w:t>
      </w:r>
      <w:r>
        <w:rPr>
          <w:sz w:val="22"/>
        </w:rPr>
        <w:t>Trust Business manager</w:t>
      </w:r>
      <w:r w:rsidRPr="001C0E93">
        <w:rPr>
          <w:sz w:val="22"/>
        </w:rPr>
        <w:t xml:space="preserve">, Deputy Heads and </w:t>
      </w:r>
      <w:r>
        <w:rPr>
          <w:sz w:val="22"/>
        </w:rPr>
        <w:t xml:space="preserve">Trust </w:t>
      </w:r>
      <w:r w:rsidRPr="001C0E93">
        <w:rPr>
          <w:sz w:val="22"/>
        </w:rPr>
        <w:t>Estates Manager. Likewise, the Chief Fire Officer and the Health and</w:t>
      </w:r>
      <w:r>
        <w:rPr>
          <w:sz w:val="22"/>
        </w:rPr>
        <w:t xml:space="preserve"> </w:t>
      </w:r>
      <w:r w:rsidRPr="001C0E93">
        <w:rPr>
          <w:sz w:val="22"/>
        </w:rPr>
        <w:t>Safety Executive also have the formal power to issue Improvement and Prohibition Notices and to</w:t>
      </w:r>
      <w:r>
        <w:rPr>
          <w:sz w:val="22"/>
        </w:rPr>
        <w:t xml:space="preserve"> </w:t>
      </w:r>
      <w:r w:rsidRPr="001C0E93">
        <w:rPr>
          <w:sz w:val="22"/>
        </w:rPr>
        <w:t>bring prosecutions under the Act, including Corporate Manslaughter and Personal Liability. Chie</w:t>
      </w:r>
      <w:r>
        <w:rPr>
          <w:sz w:val="22"/>
        </w:rPr>
        <w:t xml:space="preserve">f </w:t>
      </w:r>
      <w:r w:rsidRPr="001C0E93">
        <w:rPr>
          <w:sz w:val="22"/>
        </w:rPr>
        <w:t>Fire</w:t>
      </w:r>
      <w:r>
        <w:rPr>
          <w:sz w:val="22"/>
        </w:rPr>
        <w:t xml:space="preserve"> </w:t>
      </w:r>
      <w:r w:rsidRPr="001C0E93">
        <w:rPr>
          <w:sz w:val="22"/>
        </w:rPr>
        <w:t>Officers may also be called upon to give goodwill advice.</w:t>
      </w:r>
    </w:p>
    <w:p w14:paraId="48375CC0" w14:textId="0EEDFFAE" w:rsidR="001C0E93" w:rsidRDefault="001C0E93" w:rsidP="001C0E93">
      <w:pPr>
        <w:ind w:left="720"/>
        <w:rPr>
          <w:sz w:val="22"/>
        </w:rPr>
      </w:pPr>
    </w:p>
    <w:p w14:paraId="5B766617" w14:textId="1378129D" w:rsidR="001C0E93" w:rsidRDefault="001C0E93" w:rsidP="001C0E93">
      <w:pPr>
        <w:rPr>
          <w:sz w:val="22"/>
        </w:rPr>
      </w:pPr>
      <w:r w:rsidRPr="001C0E93">
        <w:rPr>
          <w:sz w:val="22"/>
        </w:rPr>
        <w:t>Please also refer to the following policies</w:t>
      </w:r>
      <w:r>
        <w:rPr>
          <w:sz w:val="22"/>
        </w:rPr>
        <w:t xml:space="preserve"> for additional information:</w:t>
      </w:r>
    </w:p>
    <w:p w14:paraId="006ED5F9" w14:textId="6A167206" w:rsidR="001C0E93" w:rsidRDefault="00000913" w:rsidP="00000913">
      <w:pPr>
        <w:pStyle w:val="ListParagraph"/>
        <w:numPr>
          <w:ilvl w:val="0"/>
          <w:numId w:val="35"/>
        </w:numPr>
        <w:rPr>
          <w:sz w:val="22"/>
        </w:rPr>
      </w:pPr>
      <w:r>
        <w:rPr>
          <w:sz w:val="22"/>
        </w:rPr>
        <w:t>Trust Health &amp; Safety Policy (School website)</w:t>
      </w:r>
    </w:p>
    <w:p w14:paraId="7A213C99" w14:textId="75C201C1" w:rsidR="00000913" w:rsidRDefault="00000913" w:rsidP="00000913">
      <w:pPr>
        <w:rPr>
          <w:sz w:val="22"/>
        </w:rPr>
      </w:pPr>
    </w:p>
    <w:p w14:paraId="0938D492" w14:textId="77777777" w:rsidR="00000913" w:rsidRPr="00234421" w:rsidRDefault="00000913" w:rsidP="00234421">
      <w:pPr>
        <w:jc w:val="center"/>
        <w:rPr>
          <w:b/>
          <w:bCs/>
          <w:sz w:val="22"/>
          <w:u w:val="single"/>
        </w:rPr>
      </w:pPr>
      <w:r w:rsidRPr="00234421">
        <w:rPr>
          <w:b/>
          <w:bCs/>
          <w:sz w:val="22"/>
          <w:u w:val="single"/>
        </w:rPr>
        <w:t>Monitoring and Evaluation of this policy</w:t>
      </w:r>
    </w:p>
    <w:p w14:paraId="643F9B23" w14:textId="77777777" w:rsidR="00000913" w:rsidRPr="00000913" w:rsidRDefault="00000913" w:rsidP="00000913">
      <w:pPr>
        <w:ind w:left="720"/>
        <w:rPr>
          <w:sz w:val="22"/>
        </w:rPr>
      </w:pPr>
      <w:r w:rsidRPr="00000913">
        <w:rPr>
          <w:sz w:val="22"/>
        </w:rPr>
        <w:t>The school monitors and evaluates its Fire Safety Policy through the following activities:</w:t>
      </w:r>
    </w:p>
    <w:p w14:paraId="772F6D18" w14:textId="0D9BFA12" w:rsidR="00000913" w:rsidRPr="00000913" w:rsidRDefault="00000913" w:rsidP="00000913">
      <w:pPr>
        <w:ind w:left="720"/>
        <w:rPr>
          <w:sz w:val="22"/>
        </w:rPr>
      </w:pPr>
      <w:r w:rsidRPr="00000913">
        <w:rPr>
          <w:sz w:val="22"/>
        </w:rPr>
        <w:t>• Record keeping of training records</w:t>
      </w:r>
      <w:r w:rsidR="00F9363B">
        <w:rPr>
          <w:sz w:val="22"/>
        </w:rPr>
        <w:t>.</w:t>
      </w:r>
    </w:p>
    <w:p w14:paraId="52CD4D46" w14:textId="554D32A0" w:rsidR="00000913" w:rsidRPr="00000913" w:rsidRDefault="00000913" w:rsidP="00000913">
      <w:pPr>
        <w:ind w:left="720"/>
        <w:rPr>
          <w:sz w:val="22"/>
        </w:rPr>
      </w:pPr>
      <w:r w:rsidRPr="00000913">
        <w:rPr>
          <w:sz w:val="22"/>
        </w:rPr>
        <w:t>• Record keeping of annual fire risk assessments, fire safety maintenance records and fire</w:t>
      </w:r>
      <w:r>
        <w:rPr>
          <w:sz w:val="22"/>
        </w:rPr>
        <w:t xml:space="preserve"> </w:t>
      </w:r>
      <w:r w:rsidRPr="00000913">
        <w:rPr>
          <w:sz w:val="22"/>
        </w:rPr>
        <w:t>drills</w:t>
      </w:r>
      <w:r w:rsidR="00F9363B">
        <w:rPr>
          <w:sz w:val="22"/>
        </w:rPr>
        <w:t>.</w:t>
      </w:r>
    </w:p>
    <w:p w14:paraId="73F31CCD" w14:textId="1B160B8E" w:rsidR="00000913" w:rsidRPr="00000913" w:rsidRDefault="00000913" w:rsidP="00000913">
      <w:pPr>
        <w:ind w:left="720"/>
        <w:rPr>
          <w:sz w:val="22"/>
        </w:rPr>
      </w:pPr>
      <w:r w:rsidRPr="00000913">
        <w:rPr>
          <w:sz w:val="22"/>
        </w:rPr>
        <w:t>• Regulatory compliance review of annual fire risk assessments, fire</w:t>
      </w:r>
      <w:r>
        <w:rPr>
          <w:sz w:val="22"/>
        </w:rPr>
        <w:t xml:space="preserve"> </w:t>
      </w:r>
      <w:r w:rsidRPr="00000913">
        <w:rPr>
          <w:sz w:val="22"/>
        </w:rPr>
        <w:t>safety maintenance records and fire drills</w:t>
      </w:r>
      <w:r w:rsidR="00F9363B">
        <w:rPr>
          <w:sz w:val="22"/>
        </w:rPr>
        <w:t xml:space="preserve"> is reported to the </w:t>
      </w:r>
      <w:r w:rsidR="00A54436">
        <w:rPr>
          <w:sz w:val="22"/>
        </w:rPr>
        <w:t>G</w:t>
      </w:r>
      <w:r w:rsidR="00F9363B">
        <w:rPr>
          <w:sz w:val="22"/>
        </w:rPr>
        <w:t xml:space="preserve">overning </w:t>
      </w:r>
      <w:r w:rsidR="00A54436">
        <w:rPr>
          <w:sz w:val="22"/>
        </w:rPr>
        <w:t>B</w:t>
      </w:r>
      <w:r w:rsidR="00F9363B">
        <w:rPr>
          <w:sz w:val="22"/>
        </w:rPr>
        <w:t>oard at least once a year.</w:t>
      </w:r>
    </w:p>
    <w:p w14:paraId="2ECA3E74" w14:textId="05559EBF" w:rsidR="00000913" w:rsidRDefault="00000913" w:rsidP="00F9363B">
      <w:pPr>
        <w:ind w:left="720"/>
        <w:rPr>
          <w:sz w:val="22"/>
        </w:rPr>
      </w:pPr>
      <w:r w:rsidRPr="00000913">
        <w:rPr>
          <w:sz w:val="22"/>
        </w:rPr>
        <w:t xml:space="preserve">• Review of any fire safety issues or concerns </w:t>
      </w:r>
      <w:r w:rsidR="00F9363B">
        <w:rPr>
          <w:sz w:val="22"/>
        </w:rPr>
        <w:t xml:space="preserve">is reported to the </w:t>
      </w:r>
      <w:r w:rsidR="00A54436">
        <w:rPr>
          <w:sz w:val="22"/>
        </w:rPr>
        <w:t>G</w:t>
      </w:r>
      <w:r w:rsidR="00F9363B">
        <w:rPr>
          <w:sz w:val="22"/>
        </w:rPr>
        <w:t xml:space="preserve">overning </w:t>
      </w:r>
      <w:r w:rsidR="00A54436">
        <w:rPr>
          <w:sz w:val="22"/>
        </w:rPr>
        <w:t>B</w:t>
      </w:r>
      <w:r w:rsidR="00F9363B">
        <w:rPr>
          <w:sz w:val="22"/>
        </w:rPr>
        <w:t xml:space="preserve">oard at </w:t>
      </w:r>
      <w:r w:rsidRPr="00000913">
        <w:rPr>
          <w:sz w:val="22"/>
        </w:rPr>
        <w:t xml:space="preserve">Health and Safety </w:t>
      </w:r>
      <w:r w:rsidR="00F9363B">
        <w:rPr>
          <w:sz w:val="22"/>
        </w:rPr>
        <w:t>meetings by the Headteacher and Trust Estates manager</w:t>
      </w:r>
    </w:p>
    <w:p w14:paraId="232D156A" w14:textId="139B53C2" w:rsidR="00000913" w:rsidRDefault="00000913" w:rsidP="00000913">
      <w:pPr>
        <w:ind w:left="720"/>
        <w:rPr>
          <w:sz w:val="22"/>
        </w:rPr>
      </w:pPr>
    </w:p>
    <w:p w14:paraId="48E9018F" w14:textId="4DEC4AFB" w:rsidR="00000913" w:rsidRPr="00BA74A9" w:rsidRDefault="00000913" w:rsidP="00000913">
      <w:pPr>
        <w:rPr>
          <w:b/>
          <w:bCs/>
          <w:sz w:val="22"/>
        </w:rPr>
      </w:pPr>
      <w:r w:rsidRPr="00BA74A9">
        <w:rPr>
          <w:b/>
          <w:bCs/>
          <w:sz w:val="22"/>
        </w:rPr>
        <w:t xml:space="preserve">Date – </w:t>
      </w:r>
      <w:r w:rsidR="00236BAF">
        <w:rPr>
          <w:b/>
          <w:bCs/>
          <w:sz w:val="22"/>
        </w:rPr>
        <w:t>March 24</w:t>
      </w:r>
    </w:p>
    <w:p w14:paraId="2EA76EA9" w14:textId="589D3769" w:rsidR="00000913" w:rsidRPr="00BA74A9" w:rsidRDefault="00000913" w:rsidP="00000913">
      <w:pPr>
        <w:rPr>
          <w:b/>
          <w:bCs/>
          <w:sz w:val="22"/>
        </w:rPr>
      </w:pPr>
      <w:r w:rsidRPr="00BA74A9">
        <w:rPr>
          <w:b/>
          <w:bCs/>
          <w:sz w:val="22"/>
        </w:rPr>
        <w:t xml:space="preserve">Review date – </w:t>
      </w:r>
      <w:r w:rsidR="00236BAF">
        <w:rPr>
          <w:b/>
          <w:bCs/>
          <w:sz w:val="22"/>
        </w:rPr>
        <w:t>March 25</w:t>
      </w:r>
    </w:p>
    <w:sectPr w:rsidR="00000913" w:rsidRPr="00BA74A9" w:rsidSect="00594A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2A2BB" w14:textId="77777777" w:rsidR="00000D2B" w:rsidRDefault="00000D2B" w:rsidP="008F1C14">
      <w:pPr>
        <w:spacing w:after="0" w:line="240" w:lineRule="auto"/>
      </w:pPr>
      <w:r>
        <w:separator/>
      </w:r>
    </w:p>
  </w:endnote>
  <w:endnote w:type="continuationSeparator" w:id="0">
    <w:p w14:paraId="75DACB5F" w14:textId="77777777" w:rsidR="00000D2B" w:rsidRDefault="00000D2B" w:rsidP="008F1C14">
      <w:pPr>
        <w:spacing w:after="0" w:line="240" w:lineRule="auto"/>
      </w:pPr>
      <w:r>
        <w:continuationSeparator/>
      </w:r>
    </w:p>
  </w:endnote>
  <w:endnote w:type="continuationNotice" w:id="1">
    <w:p w14:paraId="0575039B" w14:textId="77777777" w:rsidR="00000D2B" w:rsidRDefault="00000D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AE01" w14:textId="57A3D7BC" w:rsidR="00360F6A" w:rsidRPr="0059511A" w:rsidRDefault="00360F6A" w:rsidP="008F1C14">
    <w:pPr>
      <w:pStyle w:val="BalloonText"/>
      <w:rPr>
        <w:rFonts w:ascii="Arial" w:hAnsi="Arial" w:cs="Arial"/>
        <w:b/>
        <w:bCs/>
        <w:color w:val="FFFFFF"/>
        <w:sz w:val="18"/>
        <w:szCs w:val="18"/>
      </w:rPr>
    </w:pPr>
    <w:r w:rsidRPr="0059511A">
      <w:rPr>
        <w:rFonts w:ascii="Arial" w:hAnsi="Arial" w:cs="Arial"/>
        <w:b/>
        <w:bCs/>
        <w:color w:val="FFFFFF"/>
        <w:sz w:val="18"/>
        <w:szCs w:val="18"/>
      </w:rPr>
      <w:t>pared by Herefordshire Council – Human Resources Team (Health &amp; Safety) – Reviewed March 2019</w:t>
    </w:r>
  </w:p>
  <w:tbl>
    <w:tblPr>
      <w:tblW w:w="97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C0D7F1" w:themeFill="text2" w:themeFillTint="33"/>
      <w:tblLook w:val="0000" w:firstRow="0" w:lastRow="0" w:firstColumn="0" w:lastColumn="0" w:noHBand="0" w:noVBand="0"/>
    </w:tblPr>
    <w:tblGrid>
      <w:gridCol w:w="9707"/>
    </w:tblGrid>
    <w:tr w:rsidR="00360F6A" w14:paraId="6737BEC7" w14:textId="77777777" w:rsidTr="005F10E5">
      <w:trPr>
        <w:trHeight w:val="260"/>
        <w:jc w:val="center"/>
      </w:trPr>
      <w:tc>
        <w:tcPr>
          <w:tcW w:w="9707" w:type="dxa"/>
          <w:shd w:val="clear" w:color="auto" w:fill="C0D7F1" w:themeFill="text2" w:themeFillTint="33"/>
        </w:tcPr>
        <w:p w14:paraId="20BB2AEF" w14:textId="1FD0B409" w:rsidR="00360F6A" w:rsidRPr="0059511A" w:rsidRDefault="007833A5" w:rsidP="008F1C14">
          <w:pPr>
            <w:pStyle w:val="BalloonText"/>
            <w:jc w:val="center"/>
            <w:rPr>
              <w:rFonts w:ascii="Arial" w:hAnsi="Arial" w:cs="Arial"/>
              <w:b/>
              <w:bCs/>
              <w:color w:val="FFFFFF"/>
              <w:sz w:val="18"/>
              <w:szCs w:val="18"/>
            </w:rPr>
          </w:pPr>
          <w:r w:rsidRPr="005F10E5">
            <w:rPr>
              <w:rFonts w:ascii="Arial" w:hAnsi="Arial" w:cs="Arial"/>
              <w:b/>
              <w:bCs/>
              <w:sz w:val="18"/>
              <w:szCs w:val="18"/>
            </w:rPr>
            <w:t xml:space="preserve">Prepared by </w:t>
          </w:r>
          <w:r w:rsidR="00F11EF0">
            <w:rPr>
              <w:rFonts w:ascii="Arial" w:hAnsi="Arial" w:cs="Arial"/>
              <w:b/>
              <w:bCs/>
              <w:sz w:val="18"/>
              <w:szCs w:val="18"/>
            </w:rPr>
            <w:t>Mrs Viv Hulme</w:t>
          </w:r>
          <w:r w:rsidRPr="005F10E5">
            <w:rPr>
              <w:rFonts w:ascii="Arial" w:hAnsi="Arial" w:cs="Arial"/>
              <w:b/>
              <w:bCs/>
              <w:sz w:val="18"/>
              <w:szCs w:val="18"/>
            </w:rPr>
            <w:t xml:space="preserve"> – Trust Estates, Facilities, and IT Infrastructure Lead </w:t>
          </w:r>
        </w:p>
        <w:p w14:paraId="476ACC98" w14:textId="77777777" w:rsidR="00360F6A" w:rsidRDefault="00360F6A" w:rsidP="008F1C14">
          <w:pPr>
            <w:pStyle w:val="BalloonText"/>
            <w:ind w:left="540"/>
            <w:rPr>
              <w:rFonts w:ascii="Arial" w:hAnsi="Arial" w:cs="Arial"/>
              <w:b/>
              <w:bCs/>
              <w:sz w:val="32"/>
              <w:szCs w:val="32"/>
            </w:rPr>
          </w:pPr>
        </w:p>
      </w:tc>
    </w:tr>
  </w:tbl>
  <w:p w14:paraId="609ED725" w14:textId="77777777" w:rsidR="00360F6A" w:rsidRDefault="00360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E100F" w14:textId="77777777" w:rsidR="005F10E5" w:rsidRDefault="005F10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2094" w14:textId="77777777" w:rsidR="005F10E5" w:rsidRDefault="005F10E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6E69E" w14:textId="77777777" w:rsidR="005F10E5" w:rsidRDefault="005F1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87F13" w14:textId="77777777" w:rsidR="00000D2B" w:rsidRDefault="00000D2B" w:rsidP="008F1C14">
      <w:pPr>
        <w:spacing w:after="0" w:line="240" w:lineRule="auto"/>
      </w:pPr>
      <w:r>
        <w:separator/>
      </w:r>
    </w:p>
  </w:footnote>
  <w:footnote w:type="continuationSeparator" w:id="0">
    <w:p w14:paraId="2E707B12" w14:textId="77777777" w:rsidR="00000D2B" w:rsidRDefault="00000D2B" w:rsidP="008F1C14">
      <w:pPr>
        <w:spacing w:after="0" w:line="240" w:lineRule="auto"/>
      </w:pPr>
      <w:r>
        <w:continuationSeparator/>
      </w:r>
    </w:p>
  </w:footnote>
  <w:footnote w:type="continuationNotice" w:id="1">
    <w:p w14:paraId="0258A48E" w14:textId="77777777" w:rsidR="00000D2B" w:rsidRDefault="00000D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C0D7F1" w:themeFill="text2" w:themeFillTint="33"/>
      <w:tblLayout w:type="fixed"/>
      <w:tblLook w:val="01E0" w:firstRow="1" w:lastRow="1" w:firstColumn="1" w:lastColumn="1" w:noHBand="0" w:noVBand="0"/>
    </w:tblPr>
    <w:tblGrid>
      <w:gridCol w:w="1349"/>
      <w:gridCol w:w="4458"/>
      <w:gridCol w:w="661"/>
      <w:gridCol w:w="1645"/>
      <w:gridCol w:w="1605"/>
    </w:tblGrid>
    <w:tr w:rsidR="00360F6A" w14:paraId="0D74876A" w14:textId="77777777" w:rsidTr="005F10E5">
      <w:trPr>
        <w:trHeight w:val="1292"/>
        <w:jc w:val="center"/>
      </w:trPr>
      <w:tc>
        <w:tcPr>
          <w:tcW w:w="97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D7F1" w:themeFill="text2" w:themeFillTint="33"/>
        </w:tcPr>
        <w:p w14:paraId="31791702" w14:textId="5697296C" w:rsidR="00360F6A" w:rsidRDefault="0082034E" w:rsidP="00245277">
          <w:pPr>
            <w:pStyle w:val="BodyText2"/>
            <w:ind w:left="-328"/>
            <w:jc w:val="left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001CE948" wp14:editId="0E404B37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771525" cy="771525"/>
                <wp:effectExtent l="0" t="0" r="0" b="9525"/>
                <wp:wrapSquare wrapText="bothSides"/>
                <wp:docPr id="719817698" name="Picture 719817698" descr="Stottesdon CofE Primary Scho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Stottesdon CofE Primary Scho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43750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5598030" wp14:editId="752AC944">
                <wp:simplePos x="0" y="0"/>
                <wp:positionH relativeFrom="column">
                  <wp:posOffset>4294505</wp:posOffset>
                </wp:positionH>
                <wp:positionV relativeFrom="paragraph">
                  <wp:posOffset>130175</wp:posOffset>
                </wp:positionV>
                <wp:extent cx="1657350" cy="589915"/>
                <wp:effectExtent l="0" t="0" r="0" b="635"/>
                <wp:wrapNone/>
                <wp:docPr id="1744536448" name="Picture 1744536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89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07BC4">
            <w:rPr>
              <w:noProof/>
            </w:rPr>
            <w:t xml:space="preserve"> </w:t>
          </w:r>
        </w:p>
      </w:tc>
    </w:tr>
    <w:tr w:rsidR="00360F6A" w14:paraId="48C13D4D" w14:textId="77777777" w:rsidTr="005F10E5">
      <w:trPr>
        <w:cantSplit/>
        <w:trHeight w:val="245"/>
        <w:jc w:val="center"/>
      </w:trPr>
      <w:tc>
        <w:tcPr>
          <w:tcW w:w="134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C0D7F1" w:themeFill="text2" w:themeFillTint="33"/>
        </w:tcPr>
        <w:p w14:paraId="4A7B9F43" w14:textId="77777777" w:rsidR="00360F6A" w:rsidRDefault="00360F6A" w:rsidP="007C4C34">
          <w:pPr>
            <w:pStyle w:val="BodyText2"/>
            <w:jc w:val="left"/>
            <w:rPr>
              <w:b/>
              <w:color w:val="FFFFFF"/>
            </w:rPr>
          </w:pPr>
        </w:p>
      </w:tc>
      <w:tc>
        <w:tcPr>
          <w:tcW w:w="445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C0D7F1" w:themeFill="text2" w:themeFillTint="33"/>
        </w:tcPr>
        <w:p w14:paraId="03999832" w14:textId="77777777" w:rsidR="00360F6A" w:rsidRDefault="00360F6A" w:rsidP="007C4C34">
          <w:pPr>
            <w:pStyle w:val="BodyText2"/>
            <w:ind w:left="-108"/>
            <w:jc w:val="left"/>
            <w:rPr>
              <w:color w:val="FFFFFF"/>
            </w:rPr>
          </w:pPr>
        </w:p>
      </w:tc>
      <w:tc>
        <w:tcPr>
          <w:tcW w:w="661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C0D7F1" w:themeFill="text2" w:themeFillTint="33"/>
        </w:tcPr>
        <w:p w14:paraId="36707B40" w14:textId="77777777" w:rsidR="00360F6A" w:rsidRDefault="00360F6A" w:rsidP="007C4C34">
          <w:pPr>
            <w:pStyle w:val="BodyText2"/>
            <w:ind w:left="-108"/>
            <w:jc w:val="left"/>
            <w:rPr>
              <w:color w:val="FFFFFF"/>
            </w:rPr>
          </w:pPr>
        </w:p>
        <w:p w14:paraId="14350BDD" w14:textId="77777777" w:rsidR="00360F6A" w:rsidRDefault="00360F6A" w:rsidP="007C4C34">
          <w:pPr>
            <w:ind w:left="-108"/>
          </w:pPr>
        </w:p>
      </w:tc>
      <w:tc>
        <w:tcPr>
          <w:tcW w:w="164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C0D7F1" w:themeFill="text2" w:themeFillTint="33"/>
        </w:tcPr>
        <w:p w14:paraId="5214C6F2" w14:textId="77777777" w:rsidR="00360F6A" w:rsidRDefault="00360F6A" w:rsidP="007C4C34">
          <w:pPr>
            <w:pStyle w:val="BodyText2"/>
            <w:ind w:left="-108"/>
            <w:jc w:val="left"/>
            <w:rPr>
              <w:b/>
              <w:color w:val="FFFFFF"/>
            </w:rPr>
          </w:pPr>
        </w:p>
      </w:tc>
      <w:tc>
        <w:tcPr>
          <w:tcW w:w="1605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C0D7F1" w:themeFill="text2" w:themeFillTint="33"/>
        </w:tcPr>
        <w:p w14:paraId="02210B75" w14:textId="77777777" w:rsidR="00360F6A" w:rsidRDefault="00360F6A" w:rsidP="007C4C34">
          <w:pPr>
            <w:pStyle w:val="BodyText2"/>
            <w:ind w:left="-108"/>
            <w:jc w:val="left"/>
            <w:rPr>
              <w:color w:val="FFFFFF"/>
            </w:rPr>
          </w:pPr>
        </w:p>
      </w:tc>
    </w:tr>
    <w:tr w:rsidR="00360F6A" w14:paraId="496A5CD4" w14:textId="77777777" w:rsidTr="005F10E5">
      <w:trPr>
        <w:cantSplit/>
        <w:trHeight w:val="266"/>
        <w:jc w:val="center"/>
      </w:trPr>
      <w:tc>
        <w:tcPr>
          <w:tcW w:w="1349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C0D7F1" w:themeFill="text2" w:themeFillTint="33"/>
        </w:tcPr>
        <w:p w14:paraId="38599CD9" w14:textId="3CB176EE" w:rsidR="00360F6A" w:rsidRPr="005F10E5" w:rsidRDefault="00202359" w:rsidP="007C4C34">
          <w:pPr>
            <w:pStyle w:val="BodyText2"/>
            <w:ind w:left="-108"/>
            <w:jc w:val="left"/>
            <w:rPr>
              <w:b/>
            </w:rPr>
          </w:pPr>
          <w:r w:rsidRPr="005F10E5">
            <w:rPr>
              <w:b/>
            </w:rPr>
            <w:t>Title</w:t>
          </w:r>
        </w:p>
      </w:tc>
      <w:tc>
        <w:tcPr>
          <w:tcW w:w="4458" w:type="dxa"/>
          <w:tcBorders>
            <w:top w:val="nil"/>
            <w:left w:val="nil"/>
            <w:bottom w:val="nil"/>
            <w:right w:val="nil"/>
          </w:tcBorders>
          <w:shd w:val="clear" w:color="auto" w:fill="C0D7F1" w:themeFill="text2" w:themeFillTint="33"/>
        </w:tcPr>
        <w:p w14:paraId="60E3148F" w14:textId="54F5024A" w:rsidR="00360F6A" w:rsidRPr="005F10E5" w:rsidRDefault="00E7397F" w:rsidP="00443750">
          <w:pPr>
            <w:pStyle w:val="BodyText2"/>
            <w:tabs>
              <w:tab w:val="left" w:pos="3450"/>
            </w:tabs>
            <w:ind w:left="-108"/>
            <w:jc w:val="left"/>
          </w:pPr>
          <w:r>
            <w:t>Fire Safety</w:t>
          </w:r>
          <w:r w:rsidR="00F56D7D" w:rsidRPr="005F10E5">
            <w:t xml:space="preserve"> Policy</w:t>
          </w:r>
          <w:r w:rsidR="00443750" w:rsidRPr="005F10E5">
            <w:tab/>
          </w:r>
        </w:p>
      </w:tc>
      <w:tc>
        <w:tcPr>
          <w:tcW w:w="66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C0D7F1" w:themeFill="text2" w:themeFillTint="33"/>
        </w:tcPr>
        <w:p w14:paraId="0298A917" w14:textId="77777777" w:rsidR="00360F6A" w:rsidRPr="005F10E5" w:rsidRDefault="00360F6A" w:rsidP="007C4C34">
          <w:pPr>
            <w:pStyle w:val="BodyText2"/>
            <w:ind w:left="-108"/>
            <w:jc w:val="left"/>
          </w:pPr>
        </w:p>
      </w:tc>
      <w:tc>
        <w:tcPr>
          <w:tcW w:w="1645" w:type="dxa"/>
          <w:tcBorders>
            <w:top w:val="nil"/>
            <w:left w:val="nil"/>
            <w:bottom w:val="nil"/>
            <w:right w:val="nil"/>
          </w:tcBorders>
          <w:shd w:val="clear" w:color="auto" w:fill="C0D7F1" w:themeFill="text2" w:themeFillTint="33"/>
        </w:tcPr>
        <w:p w14:paraId="359B837D" w14:textId="748B2325" w:rsidR="00360F6A" w:rsidRPr="005F10E5" w:rsidRDefault="00360F6A" w:rsidP="007C4C34">
          <w:pPr>
            <w:pStyle w:val="BodyText2"/>
            <w:ind w:left="-108"/>
            <w:jc w:val="left"/>
            <w:rPr>
              <w:b/>
            </w:rPr>
          </w:pPr>
        </w:p>
      </w:tc>
      <w:tc>
        <w:tcPr>
          <w:tcW w:w="160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C0D7F1" w:themeFill="text2" w:themeFillTint="33"/>
        </w:tcPr>
        <w:p w14:paraId="2A102BBB" w14:textId="3E022E2D" w:rsidR="00360F6A" w:rsidRPr="005F10E5" w:rsidRDefault="002906E6" w:rsidP="007C4C34">
          <w:pPr>
            <w:pStyle w:val="BodyText2"/>
            <w:tabs>
              <w:tab w:val="center" w:pos="640"/>
            </w:tabs>
            <w:ind w:left="-108"/>
            <w:jc w:val="left"/>
          </w:pPr>
          <w:r w:rsidRPr="005F10E5">
            <w:tab/>
          </w:r>
        </w:p>
      </w:tc>
    </w:tr>
    <w:tr w:rsidR="00360F6A" w14:paraId="489C97AE" w14:textId="77777777" w:rsidTr="005F10E5">
      <w:trPr>
        <w:cantSplit/>
        <w:trHeight w:val="245"/>
        <w:jc w:val="center"/>
      </w:trPr>
      <w:tc>
        <w:tcPr>
          <w:tcW w:w="1349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C0D7F1" w:themeFill="text2" w:themeFillTint="33"/>
        </w:tcPr>
        <w:p w14:paraId="649A6AAA" w14:textId="77777777" w:rsidR="00360F6A" w:rsidRPr="005F10E5" w:rsidRDefault="00202359" w:rsidP="007C4C34">
          <w:pPr>
            <w:pStyle w:val="BodyText2"/>
            <w:ind w:left="-108"/>
            <w:jc w:val="left"/>
            <w:rPr>
              <w:b/>
            </w:rPr>
          </w:pPr>
          <w:r w:rsidRPr="005F10E5">
            <w:rPr>
              <w:b/>
            </w:rPr>
            <w:t>Service</w:t>
          </w:r>
        </w:p>
        <w:p w14:paraId="10781E30" w14:textId="6041A0D0" w:rsidR="005F10E5" w:rsidRPr="005F10E5" w:rsidRDefault="00A04B2A" w:rsidP="007C4C34">
          <w:pPr>
            <w:pStyle w:val="BodyText2"/>
            <w:ind w:left="-108"/>
            <w:jc w:val="left"/>
            <w:rPr>
              <w:b/>
            </w:rPr>
          </w:pPr>
          <w:r>
            <w:rPr>
              <w:b/>
            </w:rPr>
            <w:t>Name</w:t>
          </w:r>
        </w:p>
      </w:tc>
      <w:tc>
        <w:tcPr>
          <w:tcW w:w="4458" w:type="dxa"/>
          <w:tcBorders>
            <w:top w:val="nil"/>
            <w:left w:val="nil"/>
            <w:bottom w:val="nil"/>
            <w:right w:val="nil"/>
          </w:tcBorders>
          <w:shd w:val="clear" w:color="auto" w:fill="C0D7F1" w:themeFill="text2" w:themeFillTint="33"/>
        </w:tcPr>
        <w:p w14:paraId="77C772B0" w14:textId="695493D8" w:rsidR="00360F6A" w:rsidRPr="005F10E5" w:rsidRDefault="007B6368" w:rsidP="007C4C34">
          <w:pPr>
            <w:pStyle w:val="BodyText2"/>
            <w:ind w:left="-108"/>
            <w:jc w:val="left"/>
          </w:pPr>
          <w:r>
            <w:t>Fire safety management and</w:t>
          </w:r>
          <w:r w:rsidR="005F10E5" w:rsidRPr="005F10E5">
            <w:t xml:space="preserve"> procedure</w:t>
          </w:r>
          <w:r>
            <w:t>s</w:t>
          </w:r>
        </w:p>
        <w:p w14:paraId="6B2AE3DD" w14:textId="783828D5" w:rsidR="00443750" w:rsidRPr="005F10E5" w:rsidRDefault="00850318" w:rsidP="007C4C34">
          <w:pPr>
            <w:pStyle w:val="BodyText2"/>
            <w:ind w:left="-108"/>
            <w:jc w:val="left"/>
          </w:pPr>
          <w:r>
            <w:t>Mrs Viv Hulme</w:t>
          </w:r>
          <w:r w:rsidR="00A04B2A">
            <w:t xml:space="preserve"> (Trust Estates, Facilities, and IT Infrastructure lead)</w:t>
          </w:r>
        </w:p>
      </w:tc>
      <w:tc>
        <w:tcPr>
          <w:tcW w:w="66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C0D7F1" w:themeFill="text2" w:themeFillTint="33"/>
        </w:tcPr>
        <w:p w14:paraId="6774799D" w14:textId="77777777" w:rsidR="00360F6A" w:rsidRPr="005F10E5" w:rsidRDefault="00360F6A" w:rsidP="007C4C34">
          <w:pPr>
            <w:pStyle w:val="BodyText2"/>
            <w:ind w:left="-108"/>
            <w:jc w:val="left"/>
          </w:pPr>
        </w:p>
      </w:tc>
      <w:tc>
        <w:tcPr>
          <w:tcW w:w="1645" w:type="dxa"/>
          <w:tcBorders>
            <w:top w:val="nil"/>
            <w:left w:val="nil"/>
            <w:bottom w:val="nil"/>
            <w:right w:val="nil"/>
          </w:tcBorders>
          <w:shd w:val="clear" w:color="auto" w:fill="C0D7F1" w:themeFill="text2" w:themeFillTint="33"/>
        </w:tcPr>
        <w:p w14:paraId="7A6A5E43" w14:textId="77777777" w:rsidR="00360F6A" w:rsidRPr="005F10E5" w:rsidRDefault="00360F6A" w:rsidP="007C4C34">
          <w:pPr>
            <w:pStyle w:val="BodyText2"/>
            <w:ind w:left="-108"/>
            <w:jc w:val="left"/>
            <w:rPr>
              <w:b/>
            </w:rPr>
          </w:pPr>
          <w:r w:rsidRPr="005F10E5">
            <w:rPr>
              <w:b/>
            </w:rPr>
            <w:t>Date</w:t>
          </w:r>
        </w:p>
        <w:p w14:paraId="5DAF3590" w14:textId="77777777" w:rsidR="00360F6A" w:rsidRPr="005F10E5" w:rsidRDefault="00360F6A" w:rsidP="007C4C34">
          <w:pPr>
            <w:pStyle w:val="BodyText2"/>
            <w:ind w:left="-108"/>
            <w:jc w:val="left"/>
            <w:rPr>
              <w:b/>
            </w:rPr>
          </w:pPr>
          <w:r w:rsidRPr="005F10E5">
            <w:rPr>
              <w:b/>
            </w:rPr>
            <w:t>Review Date</w:t>
          </w:r>
        </w:p>
      </w:tc>
      <w:tc>
        <w:tcPr>
          <w:tcW w:w="160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C0D7F1" w:themeFill="text2" w:themeFillTint="33"/>
        </w:tcPr>
        <w:p w14:paraId="189BA87B" w14:textId="621001F5" w:rsidR="00360F6A" w:rsidRPr="005F10E5" w:rsidRDefault="00850318" w:rsidP="007C4C34">
          <w:pPr>
            <w:pStyle w:val="BodyText2"/>
            <w:ind w:left="-108"/>
            <w:jc w:val="left"/>
          </w:pPr>
          <w:r>
            <w:t>March 24</w:t>
          </w:r>
        </w:p>
        <w:p w14:paraId="0660BF6E" w14:textId="7F0CD892" w:rsidR="007C4C34" w:rsidRPr="005F10E5" w:rsidRDefault="00850318" w:rsidP="007C4C34">
          <w:pPr>
            <w:pStyle w:val="BodyText2"/>
            <w:ind w:left="-108"/>
            <w:jc w:val="left"/>
          </w:pPr>
          <w:r>
            <w:t>March 25</w:t>
          </w:r>
        </w:p>
      </w:tc>
    </w:tr>
    <w:tr w:rsidR="00360F6A" w14:paraId="75F7BFDD" w14:textId="77777777" w:rsidTr="005F10E5">
      <w:trPr>
        <w:cantSplit/>
        <w:trHeight w:val="266"/>
        <w:jc w:val="center"/>
      </w:trPr>
      <w:tc>
        <w:tcPr>
          <w:tcW w:w="134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C0D7F1" w:themeFill="text2" w:themeFillTint="33"/>
        </w:tcPr>
        <w:p w14:paraId="3A73DB4F" w14:textId="77777777" w:rsidR="00360F6A" w:rsidRPr="005F10E5" w:rsidRDefault="00360F6A" w:rsidP="007C4C34">
          <w:pPr>
            <w:pStyle w:val="BodyText2"/>
            <w:ind w:left="-108"/>
            <w:jc w:val="left"/>
            <w:rPr>
              <w:b/>
            </w:rPr>
          </w:pPr>
          <w:r w:rsidRPr="005F10E5">
            <w:rPr>
              <w:b/>
            </w:rPr>
            <w:t>Category</w:t>
          </w:r>
        </w:p>
      </w:tc>
      <w:tc>
        <w:tcPr>
          <w:tcW w:w="445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C0D7F1" w:themeFill="text2" w:themeFillTint="33"/>
        </w:tcPr>
        <w:p w14:paraId="09B12B29" w14:textId="2EC685EF" w:rsidR="00360F6A" w:rsidRPr="005F10E5" w:rsidRDefault="00443750" w:rsidP="007C4C34">
          <w:pPr>
            <w:pStyle w:val="BodyText2"/>
            <w:ind w:left="-108"/>
            <w:jc w:val="left"/>
          </w:pPr>
          <w:r w:rsidRPr="005F10E5">
            <w:t>Health and S</w:t>
          </w:r>
          <w:r w:rsidR="005F10E5" w:rsidRPr="005F10E5">
            <w:t>afety</w:t>
          </w:r>
        </w:p>
      </w:tc>
      <w:tc>
        <w:tcPr>
          <w:tcW w:w="661" w:type="dxa"/>
          <w:vMerge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C0D7F1" w:themeFill="text2" w:themeFillTint="33"/>
        </w:tcPr>
        <w:p w14:paraId="6CD185FB" w14:textId="77777777" w:rsidR="00360F6A" w:rsidRPr="005F10E5" w:rsidRDefault="00360F6A" w:rsidP="007C4C34">
          <w:pPr>
            <w:pStyle w:val="BodyText2"/>
            <w:ind w:left="-108"/>
            <w:jc w:val="left"/>
          </w:pPr>
        </w:p>
      </w:tc>
      <w:tc>
        <w:tcPr>
          <w:tcW w:w="164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C0D7F1" w:themeFill="text2" w:themeFillTint="33"/>
        </w:tcPr>
        <w:p w14:paraId="3D0DCFF7" w14:textId="2F468EB2" w:rsidR="00360F6A" w:rsidRPr="005F10E5" w:rsidRDefault="00360F6A" w:rsidP="007C4C34">
          <w:pPr>
            <w:pStyle w:val="BodyText2"/>
            <w:ind w:left="-108"/>
            <w:jc w:val="left"/>
            <w:rPr>
              <w:b/>
            </w:rPr>
          </w:pPr>
        </w:p>
      </w:tc>
      <w:tc>
        <w:tcPr>
          <w:tcW w:w="160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C0D7F1" w:themeFill="text2" w:themeFillTint="33"/>
        </w:tcPr>
        <w:p w14:paraId="55F01238" w14:textId="2941CAE6" w:rsidR="00360F6A" w:rsidRPr="005F10E5" w:rsidRDefault="00360F6A" w:rsidP="00F22556">
          <w:pPr>
            <w:pStyle w:val="BodyText2"/>
            <w:jc w:val="left"/>
            <w:rPr>
              <w:b/>
            </w:rPr>
          </w:pPr>
        </w:p>
      </w:tc>
    </w:tr>
  </w:tbl>
  <w:p w14:paraId="3C88731A" w14:textId="77777777" w:rsidR="00360F6A" w:rsidRDefault="00360F6A" w:rsidP="005F10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EABD4" w14:textId="77777777" w:rsidR="005F10E5" w:rsidRDefault="005F10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B8706" w14:textId="77777777" w:rsidR="005F10E5" w:rsidRDefault="005F10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277F1" w14:textId="77777777" w:rsidR="005F10E5" w:rsidRDefault="005F1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368"/>
    <w:multiLevelType w:val="hybridMultilevel"/>
    <w:tmpl w:val="C4A6D0F0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2709"/>
    <w:multiLevelType w:val="hybridMultilevel"/>
    <w:tmpl w:val="582E6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F17"/>
    <w:multiLevelType w:val="hybridMultilevel"/>
    <w:tmpl w:val="E03E5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06920"/>
    <w:multiLevelType w:val="hybridMultilevel"/>
    <w:tmpl w:val="73223E4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E3136"/>
    <w:multiLevelType w:val="hybridMultilevel"/>
    <w:tmpl w:val="4F0E5134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F45C1"/>
    <w:multiLevelType w:val="hybridMultilevel"/>
    <w:tmpl w:val="79E6E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B013D"/>
    <w:multiLevelType w:val="hybridMultilevel"/>
    <w:tmpl w:val="6E5648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6E3162"/>
    <w:multiLevelType w:val="hybridMultilevel"/>
    <w:tmpl w:val="713A4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837DA"/>
    <w:multiLevelType w:val="hybridMultilevel"/>
    <w:tmpl w:val="A600C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E38E5"/>
    <w:multiLevelType w:val="hybridMultilevel"/>
    <w:tmpl w:val="B5BEE1EC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E4193"/>
    <w:multiLevelType w:val="hybridMultilevel"/>
    <w:tmpl w:val="D8442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27F10"/>
    <w:multiLevelType w:val="hybridMultilevel"/>
    <w:tmpl w:val="CE9E2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16BD9"/>
    <w:multiLevelType w:val="hybridMultilevel"/>
    <w:tmpl w:val="6C0A320C"/>
    <w:lvl w:ilvl="0" w:tplc="51BC041E">
      <w:start w:val="8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9B117C"/>
    <w:multiLevelType w:val="hybridMultilevel"/>
    <w:tmpl w:val="0C906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46D6F"/>
    <w:multiLevelType w:val="hybridMultilevel"/>
    <w:tmpl w:val="35427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34003"/>
    <w:multiLevelType w:val="hybridMultilevel"/>
    <w:tmpl w:val="06D0B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D558E"/>
    <w:multiLevelType w:val="hybridMultilevel"/>
    <w:tmpl w:val="C234E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24B5B"/>
    <w:multiLevelType w:val="hybridMultilevel"/>
    <w:tmpl w:val="2A7E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87E50"/>
    <w:multiLevelType w:val="hybridMultilevel"/>
    <w:tmpl w:val="FCD41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C6579"/>
    <w:multiLevelType w:val="hybridMultilevel"/>
    <w:tmpl w:val="EC807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9483A"/>
    <w:multiLevelType w:val="hybridMultilevel"/>
    <w:tmpl w:val="28D4C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07B5B"/>
    <w:multiLevelType w:val="multilevel"/>
    <w:tmpl w:val="6A38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0A2528"/>
    <w:multiLevelType w:val="multilevel"/>
    <w:tmpl w:val="2D6C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FC00CF"/>
    <w:multiLevelType w:val="hybridMultilevel"/>
    <w:tmpl w:val="8CFC1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B2036"/>
    <w:multiLevelType w:val="hybridMultilevel"/>
    <w:tmpl w:val="D9E82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84846"/>
    <w:multiLevelType w:val="hybridMultilevel"/>
    <w:tmpl w:val="D530157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F3299"/>
    <w:multiLevelType w:val="hybridMultilevel"/>
    <w:tmpl w:val="7C74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232C5"/>
    <w:multiLevelType w:val="hybridMultilevel"/>
    <w:tmpl w:val="94702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17D9F"/>
    <w:multiLevelType w:val="multilevel"/>
    <w:tmpl w:val="FCA2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A602AC"/>
    <w:multiLevelType w:val="hybridMultilevel"/>
    <w:tmpl w:val="52A27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05064"/>
    <w:multiLevelType w:val="hybridMultilevel"/>
    <w:tmpl w:val="38A80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C4271"/>
    <w:multiLevelType w:val="multilevel"/>
    <w:tmpl w:val="495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E2B3C"/>
    <w:multiLevelType w:val="hybridMultilevel"/>
    <w:tmpl w:val="ECD64EF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57108942">
      <w:numFmt w:val="bullet"/>
      <w:lvlText w:val="·"/>
      <w:lvlJc w:val="left"/>
      <w:pPr>
        <w:ind w:left="1530" w:hanging="360"/>
      </w:pPr>
      <w:rPr>
        <w:rFonts w:ascii="Arial" w:eastAsia="Times New Roman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7C1D2E32"/>
    <w:multiLevelType w:val="hybridMultilevel"/>
    <w:tmpl w:val="DDD272FA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4" w15:restartNumberingAfterBreak="0">
    <w:nsid w:val="7D267F00"/>
    <w:multiLevelType w:val="hybridMultilevel"/>
    <w:tmpl w:val="565C9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0"/>
  </w:num>
  <w:num w:numId="4">
    <w:abstractNumId w:val="9"/>
  </w:num>
  <w:num w:numId="5">
    <w:abstractNumId w:val="25"/>
  </w:num>
  <w:num w:numId="6">
    <w:abstractNumId w:val="3"/>
  </w:num>
  <w:num w:numId="7">
    <w:abstractNumId w:val="4"/>
  </w:num>
  <w:num w:numId="8">
    <w:abstractNumId w:val="14"/>
  </w:num>
  <w:num w:numId="9">
    <w:abstractNumId w:val="5"/>
  </w:num>
  <w:num w:numId="10">
    <w:abstractNumId w:val="28"/>
  </w:num>
  <w:num w:numId="11">
    <w:abstractNumId w:val="21"/>
  </w:num>
  <w:num w:numId="12">
    <w:abstractNumId w:val="22"/>
  </w:num>
  <w:num w:numId="13">
    <w:abstractNumId w:val="31"/>
  </w:num>
  <w:num w:numId="14">
    <w:abstractNumId w:val="7"/>
  </w:num>
  <w:num w:numId="15">
    <w:abstractNumId w:val="23"/>
  </w:num>
  <w:num w:numId="16">
    <w:abstractNumId w:val="13"/>
  </w:num>
  <w:num w:numId="17">
    <w:abstractNumId w:val="27"/>
  </w:num>
  <w:num w:numId="18">
    <w:abstractNumId w:val="19"/>
  </w:num>
  <w:num w:numId="19">
    <w:abstractNumId w:val="34"/>
  </w:num>
  <w:num w:numId="20">
    <w:abstractNumId w:val="11"/>
  </w:num>
  <w:num w:numId="21">
    <w:abstractNumId w:val="24"/>
  </w:num>
  <w:num w:numId="22">
    <w:abstractNumId w:val="2"/>
  </w:num>
  <w:num w:numId="23">
    <w:abstractNumId w:val="20"/>
  </w:num>
  <w:num w:numId="24">
    <w:abstractNumId w:val="16"/>
  </w:num>
  <w:num w:numId="25">
    <w:abstractNumId w:val="26"/>
  </w:num>
  <w:num w:numId="26">
    <w:abstractNumId w:val="8"/>
  </w:num>
  <w:num w:numId="27">
    <w:abstractNumId w:val="18"/>
  </w:num>
  <w:num w:numId="28">
    <w:abstractNumId w:val="6"/>
  </w:num>
  <w:num w:numId="29">
    <w:abstractNumId w:val="30"/>
  </w:num>
  <w:num w:numId="30">
    <w:abstractNumId w:val="29"/>
  </w:num>
  <w:num w:numId="31">
    <w:abstractNumId w:val="1"/>
  </w:num>
  <w:num w:numId="32">
    <w:abstractNumId w:val="10"/>
  </w:num>
  <w:num w:numId="33">
    <w:abstractNumId w:val="33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14"/>
    <w:rsid w:val="00000913"/>
    <w:rsid w:val="00000D2B"/>
    <w:rsid w:val="00021F95"/>
    <w:rsid w:val="0002201C"/>
    <w:rsid w:val="00057192"/>
    <w:rsid w:val="00087433"/>
    <w:rsid w:val="000E42C6"/>
    <w:rsid w:val="000E59B5"/>
    <w:rsid w:val="00100EDB"/>
    <w:rsid w:val="00104805"/>
    <w:rsid w:val="00124645"/>
    <w:rsid w:val="00126783"/>
    <w:rsid w:val="0014361E"/>
    <w:rsid w:val="0015442F"/>
    <w:rsid w:val="0019096E"/>
    <w:rsid w:val="00195781"/>
    <w:rsid w:val="001A55FE"/>
    <w:rsid w:val="001C0E93"/>
    <w:rsid w:val="001D4C2E"/>
    <w:rsid w:val="00202359"/>
    <w:rsid w:val="00207595"/>
    <w:rsid w:val="00234421"/>
    <w:rsid w:val="00236BAF"/>
    <w:rsid w:val="00245277"/>
    <w:rsid w:val="00250A55"/>
    <w:rsid w:val="0025599D"/>
    <w:rsid w:val="00266526"/>
    <w:rsid w:val="00282A1E"/>
    <w:rsid w:val="002906E6"/>
    <w:rsid w:val="002A7B5E"/>
    <w:rsid w:val="002C55C8"/>
    <w:rsid w:val="002D1B78"/>
    <w:rsid w:val="0030261B"/>
    <w:rsid w:val="00360F6A"/>
    <w:rsid w:val="00363E88"/>
    <w:rsid w:val="003762ED"/>
    <w:rsid w:val="00384317"/>
    <w:rsid w:val="0038660F"/>
    <w:rsid w:val="003A6C24"/>
    <w:rsid w:val="003A7C25"/>
    <w:rsid w:val="003C2371"/>
    <w:rsid w:val="003D15D4"/>
    <w:rsid w:val="003F35D5"/>
    <w:rsid w:val="00400B47"/>
    <w:rsid w:val="004044A1"/>
    <w:rsid w:val="00426E11"/>
    <w:rsid w:val="00427EEF"/>
    <w:rsid w:val="004302F3"/>
    <w:rsid w:val="0044337E"/>
    <w:rsid w:val="00443750"/>
    <w:rsid w:val="00490E92"/>
    <w:rsid w:val="004D3D82"/>
    <w:rsid w:val="004E0212"/>
    <w:rsid w:val="005173FB"/>
    <w:rsid w:val="00534C91"/>
    <w:rsid w:val="005572F1"/>
    <w:rsid w:val="00584EC7"/>
    <w:rsid w:val="00594ACE"/>
    <w:rsid w:val="005A10DE"/>
    <w:rsid w:val="005A60BC"/>
    <w:rsid w:val="005E0AFC"/>
    <w:rsid w:val="005F10E5"/>
    <w:rsid w:val="006356B4"/>
    <w:rsid w:val="006403CA"/>
    <w:rsid w:val="006778A0"/>
    <w:rsid w:val="006814AE"/>
    <w:rsid w:val="006A16F6"/>
    <w:rsid w:val="006A49A6"/>
    <w:rsid w:val="006A7273"/>
    <w:rsid w:val="006B212C"/>
    <w:rsid w:val="006B7509"/>
    <w:rsid w:val="006F42D9"/>
    <w:rsid w:val="006F5DF4"/>
    <w:rsid w:val="00707BC4"/>
    <w:rsid w:val="00737493"/>
    <w:rsid w:val="00742648"/>
    <w:rsid w:val="00743DE7"/>
    <w:rsid w:val="00754785"/>
    <w:rsid w:val="007833A5"/>
    <w:rsid w:val="00791741"/>
    <w:rsid w:val="007A2B1B"/>
    <w:rsid w:val="007B5B34"/>
    <w:rsid w:val="007B6368"/>
    <w:rsid w:val="007C4C34"/>
    <w:rsid w:val="007D252E"/>
    <w:rsid w:val="00817A76"/>
    <w:rsid w:val="0082034E"/>
    <w:rsid w:val="00850318"/>
    <w:rsid w:val="00873DD9"/>
    <w:rsid w:val="0088640C"/>
    <w:rsid w:val="008A37FA"/>
    <w:rsid w:val="008B03F7"/>
    <w:rsid w:val="008D67AC"/>
    <w:rsid w:val="008E16B3"/>
    <w:rsid w:val="008F1C14"/>
    <w:rsid w:val="008F635C"/>
    <w:rsid w:val="009155EE"/>
    <w:rsid w:val="00930AB1"/>
    <w:rsid w:val="00983100"/>
    <w:rsid w:val="00984D50"/>
    <w:rsid w:val="00991E6F"/>
    <w:rsid w:val="009921C3"/>
    <w:rsid w:val="00992DCC"/>
    <w:rsid w:val="009976CC"/>
    <w:rsid w:val="009A7E11"/>
    <w:rsid w:val="009B7C94"/>
    <w:rsid w:val="009F7FCE"/>
    <w:rsid w:val="00A04B2A"/>
    <w:rsid w:val="00A21917"/>
    <w:rsid w:val="00A33EE5"/>
    <w:rsid w:val="00A54436"/>
    <w:rsid w:val="00A546A2"/>
    <w:rsid w:val="00A56C2B"/>
    <w:rsid w:val="00A66021"/>
    <w:rsid w:val="00A6643F"/>
    <w:rsid w:val="00A72DA4"/>
    <w:rsid w:val="00AA606C"/>
    <w:rsid w:val="00AC79BE"/>
    <w:rsid w:val="00AF08C1"/>
    <w:rsid w:val="00B062E2"/>
    <w:rsid w:val="00B144F4"/>
    <w:rsid w:val="00B40543"/>
    <w:rsid w:val="00B442CD"/>
    <w:rsid w:val="00B77EB4"/>
    <w:rsid w:val="00BA74A9"/>
    <w:rsid w:val="00BC1F03"/>
    <w:rsid w:val="00BD0F23"/>
    <w:rsid w:val="00BE4776"/>
    <w:rsid w:val="00C0686B"/>
    <w:rsid w:val="00C138C3"/>
    <w:rsid w:val="00C274D2"/>
    <w:rsid w:val="00C318A8"/>
    <w:rsid w:val="00C347EF"/>
    <w:rsid w:val="00C40F62"/>
    <w:rsid w:val="00C4489D"/>
    <w:rsid w:val="00C44EF9"/>
    <w:rsid w:val="00C566EA"/>
    <w:rsid w:val="00C60063"/>
    <w:rsid w:val="00CC538D"/>
    <w:rsid w:val="00D01F1A"/>
    <w:rsid w:val="00D14C2F"/>
    <w:rsid w:val="00D207B9"/>
    <w:rsid w:val="00D21A2D"/>
    <w:rsid w:val="00D301DA"/>
    <w:rsid w:val="00D47634"/>
    <w:rsid w:val="00D56CB2"/>
    <w:rsid w:val="00D70992"/>
    <w:rsid w:val="00D85BBE"/>
    <w:rsid w:val="00D921E7"/>
    <w:rsid w:val="00D94884"/>
    <w:rsid w:val="00DB20C1"/>
    <w:rsid w:val="00DC3BA4"/>
    <w:rsid w:val="00E15DA9"/>
    <w:rsid w:val="00E33189"/>
    <w:rsid w:val="00E40DB4"/>
    <w:rsid w:val="00E7397F"/>
    <w:rsid w:val="00E741AF"/>
    <w:rsid w:val="00E77604"/>
    <w:rsid w:val="00E92FB8"/>
    <w:rsid w:val="00EA55BC"/>
    <w:rsid w:val="00EB2C2B"/>
    <w:rsid w:val="00EC2452"/>
    <w:rsid w:val="00EC7094"/>
    <w:rsid w:val="00EE4C54"/>
    <w:rsid w:val="00EF1EBA"/>
    <w:rsid w:val="00EF676D"/>
    <w:rsid w:val="00EF6FCD"/>
    <w:rsid w:val="00F02C62"/>
    <w:rsid w:val="00F055F9"/>
    <w:rsid w:val="00F07604"/>
    <w:rsid w:val="00F11EF0"/>
    <w:rsid w:val="00F22556"/>
    <w:rsid w:val="00F32D6B"/>
    <w:rsid w:val="00F518C0"/>
    <w:rsid w:val="00F56D7D"/>
    <w:rsid w:val="00F7127D"/>
    <w:rsid w:val="00F72B43"/>
    <w:rsid w:val="00F9363B"/>
    <w:rsid w:val="00F97429"/>
    <w:rsid w:val="00FB1AE3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5B9BD"/>
  <w15:chartTrackingRefBased/>
  <w15:docId w15:val="{583D42C1-4DFF-4B33-8801-41E532AB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- Body"/>
    <w:qFormat/>
    <w:rsid w:val="004044A1"/>
    <w:rPr>
      <w:rFonts w:ascii="Arial" w:hAnsi="Arial"/>
      <w:sz w:val="24"/>
    </w:rPr>
  </w:style>
  <w:style w:type="paragraph" w:styleId="Heading1">
    <w:name w:val="heading 1"/>
    <w:aliases w:val="Indexed Heading"/>
    <w:basedOn w:val="Normal"/>
    <w:next w:val="Normal"/>
    <w:link w:val="Heading1Char"/>
    <w:uiPriority w:val="9"/>
    <w:qFormat/>
    <w:rsid w:val="00202359"/>
    <w:pPr>
      <w:keepNext/>
      <w:keepLines/>
      <w:spacing w:before="400" w:after="40" w:line="360" w:lineRule="auto"/>
      <w:outlineLvl w:val="0"/>
    </w:pPr>
    <w:rPr>
      <w:rFonts w:eastAsiaTheme="majorEastAsia" w:cstheme="majorBidi"/>
      <w:b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606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A60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0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B5294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0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0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0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0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0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1C14"/>
  </w:style>
  <w:style w:type="paragraph" w:styleId="Footer">
    <w:name w:val="footer"/>
    <w:basedOn w:val="Normal"/>
    <w:link w:val="FooterChar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14"/>
  </w:style>
  <w:style w:type="paragraph" w:styleId="BalloonText">
    <w:name w:val="Balloon Text"/>
    <w:basedOn w:val="Normal"/>
    <w:link w:val="BalloonTextChar"/>
    <w:semiHidden/>
    <w:rsid w:val="008F1C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1C14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45277"/>
    <w:pPr>
      <w:spacing w:after="0" w:line="240" w:lineRule="auto"/>
      <w:jc w:val="both"/>
    </w:pPr>
    <w:rPr>
      <w:rFonts w:eastAsia="Times New Roman" w:cs="Times New Roman"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45277"/>
    <w:rPr>
      <w:rFonts w:ascii="Arial" w:eastAsia="Times New Roman" w:hAnsi="Arial" w:cs="Times New Roman"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45277"/>
    <w:pPr>
      <w:spacing w:after="0" w:line="240" w:lineRule="auto"/>
      <w:ind w:left="720"/>
    </w:pPr>
    <w:rPr>
      <w:rFonts w:eastAsia="Times New Roman" w:cs="Arial"/>
      <w:snapToGrid w:val="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45277"/>
    <w:rPr>
      <w:rFonts w:ascii="Arial" w:eastAsia="Times New Roman" w:hAnsi="Arial" w:cs="Arial"/>
      <w:snapToGrid w:val="0"/>
      <w:sz w:val="24"/>
      <w:szCs w:val="24"/>
    </w:rPr>
  </w:style>
  <w:style w:type="paragraph" w:styleId="NoSpacing">
    <w:name w:val="No Spacing"/>
    <w:aliases w:val="Non Indexed Headings"/>
    <w:uiPriority w:val="1"/>
    <w:qFormat/>
    <w:rsid w:val="00AA606C"/>
    <w:pPr>
      <w:spacing w:after="0" w:line="240" w:lineRule="auto"/>
    </w:pPr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E15DA9"/>
    <w:pPr>
      <w:ind w:left="720"/>
      <w:contextualSpacing/>
    </w:pPr>
  </w:style>
  <w:style w:type="table" w:styleId="TableGrid">
    <w:name w:val="Table Grid"/>
    <w:basedOn w:val="TableNormal"/>
    <w:uiPriority w:val="39"/>
    <w:rsid w:val="0059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94ACE"/>
    <w:pPr>
      <w:keepLines/>
      <w:spacing w:after="120" w:line="288" w:lineRule="auto"/>
    </w:pPr>
    <w:rPr>
      <w:rFonts w:eastAsia="Times New Roman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594ACE"/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rsid w:val="00EE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606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styleId="Hyperlink">
    <w:name w:val="Hyperlink"/>
    <w:uiPriority w:val="99"/>
    <w:rsid w:val="00104805"/>
    <w:rPr>
      <w:rFonts w:ascii="Arial" w:hAnsi="Arial"/>
      <w:b/>
      <w:color w:val="0000FF"/>
      <w:sz w:val="1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0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063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AA606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06C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Heading1Char">
    <w:name w:val="Heading 1 Char"/>
    <w:aliases w:val="Indexed Heading Char"/>
    <w:basedOn w:val="DefaultParagraphFont"/>
    <w:link w:val="Heading1"/>
    <w:uiPriority w:val="9"/>
    <w:rsid w:val="00202359"/>
    <w:rPr>
      <w:rFonts w:ascii="Arial" w:eastAsiaTheme="majorEastAsia" w:hAnsi="Arial" w:cstheme="majorBidi"/>
      <w:b/>
      <w:sz w:val="2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06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06C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06C"/>
    <w:rPr>
      <w:rFonts w:asciiTheme="majorHAnsi" w:eastAsiaTheme="majorEastAsia" w:hAnsiTheme="majorHAnsi" w:cstheme="majorBidi"/>
      <w:caps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06C"/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06C"/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06C"/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06C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06C"/>
    <w:pPr>
      <w:spacing w:line="240" w:lineRule="auto"/>
    </w:pPr>
    <w:rPr>
      <w:b/>
      <w:bCs/>
      <w:smallCaps/>
      <w:color w:val="17406D" w:themeColor="text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02359"/>
    <w:pPr>
      <w:spacing w:after="0" w:line="480" w:lineRule="auto"/>
      <w:contextualSpacing/>
      <w:jc w:val="center"/>
    </w:pPr>
    <w:rPr>
      <w:rFonts w:eastAsiaTheme="majorEastAsia" w:cstheme="majorBidi"/>
      <w:b/>
      <w:spacing w:val="-15"/>
      <w:sz w:val="3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02359"/>
    <w:rPr>
      <w:rFonts w:ascii="Arial" w:eastAsiaTheme="majorEastAsia" w:hAnsi="Arial" w:cstheme="majorBidi"/>
      <w:b/>
      <w:spacing w:val="-15"/>
      <w:sz w:val="32"/>
      <w:szCs w:val="72"/>
    </w:rPr>
  </w:style>
  <w:style w:type="character" w:styleId="Strong">
    <w:name w:val="Strong"/>
    <w:basedOn w:val="DefaultParagraphFont"/>
    <w:uiPriority w:val="22"/>
    <w:rsid w:val="00AA606C"/>
    <w:rPr>
      <w:b/>
      <w:bCs/>
    </w:rPr>
  </w:style>
  <w:style w:type="character" w:styleId="Emphasis">
    <w:name w:val="Emphasis"/>
    <w:basedOn w:val="DefaultParagraphFont"/>
    <w:uiPriority w:val="20"/>
    <w:rsid w:val="00AA606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A606C"/>
    <w:pPr>
      <w:spacing w:before="120" w:after="120"/>
      <w:ind w:left="720"/>
    </w:pPr>
    <w:rPr>
      <w:color w:val="17406D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606C"/>
    <w:rPr>
      <w:color w:val="17406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A606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06C"/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rsid w:val="00AA606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rsid w:val="00AA60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AA606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rsid w:val="00AA606C"/>
    <w:rPr>
      <w:b/>
      <w:bCs/>
      <w:smallCaps/>
      <w:color w:val="17406D" w:themeColor="text2"/>
      <w:u w:val="single"/>
    </w:rPr>
  </w:style>
  <w:style w:type="character" w:styleId="BookTitle">
    <w:name w:val="Book Title"/>
    <w:basedOn w:val="DefaultParagraphFont"/>
    <w:uiPriority w:val="33"/>
    <w:rsid w:val="00AA606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AA606C"/>
    <w:pPr>
      <w:outlineLvl w:val="9"/>
    </w:pPr>
  </w:style>
  <w:style w:type="paragraph" w:customStyle="1" w:styleId="Indexedtablesandimages">
    <w:name w:val="Indexed tables and images"/>
    <w:basedOn w:val="Heading1"/>
    <w:link w:val="IndexedtablesandimagesChar"/>
    <w:qFormat/>
    <w:rsid w:val="00202359"/>
    <w:pPr>
      <w:spacing w:line="240" w:lineRule="auto"/>
    </w:pPr>
    <w:rPr>
      <w:b w:val="0"/>
    </w:rPr>
  </w:style>
  <w:style w:type="character" w:customStyle="1" w:styleId="IndexedtablesandimagesChar">
    <w:name w:val="Indexed tables and images Char"/>
    <w:basedOn w:val="Heading1Char"/>
    <w:link w:val="Indexedtablesandimages"/>
    <w:rsid w:val="00202359"/>
    <w:rPr>
      <w:rFonts w:ascii="Arial" w:eastAsiaTheme="majorEastAsia" w:hAnsi="Arial" w:cstheme="majorBidi"/>
      <w:b w:val="0"/>
      <w:sz w:val="24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CC538D"/>
    <w:pPr>
      <w:spacing w:after="100"/>
    </w:pPr>
  </w:style>
  <w:style w:type="paragraph" w:customStyle="1" w:styleId="IndexedSubtitle">
    <w:name w:val="Indexed Subtitle"/>
    <w:basedOn w:val="Heading2"/>
    <w:link w:val="IndexedSubtitleChar"/>
    <w:qFormat/>
    <w:rsid w:val="00384317"/>
    <w:pPr>
      <w:autoSpaceDE w:val="0"/>
      <w:autoSpaceDN w:val="0"/>
      <w:adjustRightInd w:val="0"/>
      <w:spacing w:line="288" w:lineRule="auto"/>
    </w:pPr>
    <w:rPr>
      <w:rFonts w:ascii="Arial" w:hAnsi="Arial" w:cs="Arial"/>
      <w:b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84317"/>
    <w:pPr>
      <w:spacing w:after="100"/>
      <w:ind w:left="240"/>
    </w:pPr>
  </w:style>
  <w:style w:type="character" w:customStyle="1" w:styleId="IndexedSubtitleChar">
    <w:name w:val="Indexed Subtitle Char"/>
    <w:basedOn w:val="Heading2Char"/>
    <w:link w:val="IndexedSubtitle"/>
    <w:rsid w:val="00384317"/>
    <w:rPr>
      <w:rFonts w:ascii="Arial" w:eastAsiaTheme="majorEastAsia" w:hAnsi="Arial" w:cs="Arial"/>
      <w:b/>
      <w:color w:val="000000" w:themeColor="text1"/>
      <w:sz w:val="24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C40F62"/>
    <w:pPr>
      <w:spacing w:after="100"/>
      <w:ind w:left="440"/>
    </w:pPr>
    <w:rPr>
      <w:rFonts w:asciiTheme="minorHAnsi" w:hAnsiTheme="minorHAns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901791-9edc-49bc-8a5e-42a7442e96d3" xsi:nil="true"/>
    <lcf76f155ced4ddcb4097134ff3c332f xmlns="21575e85-d7a6-407f-aaa4-b5c52e046c8f">
      <Terms xmlns="http://schemas.microsoft.com/office/infopath/2007/PartnerControls"/>
    </lcf76f155ced4ddcb4097134ff3c332f>
    <SharedWithUsers xmlns="ef901791-9edc-49bc-8a5e-42a7442e96d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90A64E00E924F80C397D9FDC8F301" ma:contentTypeVersion="18" ma:contentTypeDescription="Create a new document." ma:contentTypeScope="" ma:versionID="f10991ed3cb1bae40c53d2e0e7909893">
  <xsd:schema xmlns:xsd="http://www.w3.org/2001/XMLSchema" xmlns:xs="http://www.w3.org/2001/XMLSchema" xmlns:p="http://schemas.microsoft.com/office/2006/metadata/properties" xmlns:ns2="ef901791-9edc-49bc-8a5e-42a7442e96d3" xmlns:ns3="21575e85-d7a6-407f-aaa4-b5c52e046c8f" targetNamespace="http://schemas.microsoft.com/office/2006/metadata/properties" ma:root="true" ma:fieldsID="79d1672d5e38ee0521a91c417a9544ed" ns2:_="" ns3:_="">
    <xsd:import namespace="ef901791-9edc-49bc-8a5e-42a7442e96d3"/>
    <xsd:import namespace="21575e85-d7a6-407f-aaa4-b5c52e046c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01791-9edc-49bc-8a5e-42a7442e96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f58d87-76ba-4527-9fa1-6d1e4b7c669c}" ma:internalName="TaxCatchAll" ma:showField="CatchAllData" ma:web="ef901791-9edc-49bc-8a5e-42a7442e9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75e85-d7a6-407f-aaa4-b5c52e046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4794-0E56-452D-9B7F-56A9A43FE5DB}">
  <ds:schemaRefs>
    <ds:schemaRef ds:uri="http://schemas.microsoft.com/office/2006/metadata/properties"/>
    <ds:schemaRef ds:uri="http://schemas.microsoft.com/office/infopath/2007/PartnerControls"/>
    <ds:schemaRef ds:uri="ef901791-9edc-49bc-8a5e-42a7442e96d3"/>
    <ds:schemaRef ds:uri="21575e85-d7a6-407f-aaa4-b5c52e046c8f"/>
  </ds:schemaRefs>
</ds:datastoreItem>
</file>

<file path=customXml/itemProps2.xml><?xml version="1.0" encoding="utf-8"?>
<ds:datastoreItem xmlns:ds="http://schemas.openxmlformats.org/officeDocument/2006/customXml" ds:itemID="{5D8F5DE0-1E04-4CF7-B570-AE344A22E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E1FA3-F55C-49DE-BC72-3D2B8B4C2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01791-9edc-49bc-8a5e-42a7442e96d3"/>
    <ds:schemaRef ds:uri="21575e85-d7a6-407f-aaa4-b5c52e046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72CF20-3F6F-4739-8635-CEC1358D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legionella and water system management procedure</vt:lpstr>
    </vt:vector>
  </TitlesOfParts>
  <Company>Herefordshire Council</Company>
  <LinksUpToDate>false</LinksUpToDate>
  <CharactersWithSpaces>11856</CharactersWithSpaces>
  <SharedDoc>false</SharedDoc>
  <HLinks>
    <vt:vector size="66" baseType="variant"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_Toc63087578</vt:lpwstr>
      </vt:variant>
      <vt:variant>
        <vt:i4>1966134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_Toc63087577</vt:lpwstr>
      </vt:variant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_Toc63087576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_Toc63087575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_Toc63087574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_Toc63087569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_Toc63087568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_Toc63087567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_Toc63087566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_Toc63087565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_Toc63087564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legionella and water system management procedure</dc:title>
  <dc:subject/>
  <dc:creator>Herefordshire Council</dc:creator>
  <cp:keywords>legionella; water system management</cp:keywords>
  <dc:description/>
  <cp:lastModifiedBy>Price, Sarah</cp:lastModifiedBy>
  <cp:revision>2</cp:revision>
  <dcterms:created xsi:type="dcterms:W3CDTF">2024-12-03T21:48:00Z</dcterms:created>
  <dcterms:modified xsi:type="dcterms:W3CDTF">2024-12-03T21:48:00Z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0x010100B1D90A64E00E924F80C397D9FDC8F301</vt:lpwstr>
  </property>
  <property fmtid="{D5CDD505-2E9C-101B-9397-08002B2CF9AE}" pid="3" name="MediaServiceImageTags">
    <vt:lpwstr/>
  </property>
  <property fmtid="{D5CDD505-2E9C-101B-9397-08002B2CF9AE}" pid="4" name="Order">
    <vt:r8>22455700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